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F4" w:rsidRDefault="00024B48" w:rsidP="00DD4BDF">
      <w:pPr>
        <w:jc w:val="center"/>
        <w:rPr>
          <w:rFonts w:ascii="Arial" w:hAnsi="Arial" w:cs="Arial"/>
          <w:b/>
          <w:sz w:val="28"/>
          <w:szCs w:val="28"/>
        </w:rPr>
      </w:pPr>
      <w:r w:rsidRPr="00954BF4">
        <w:rPr>
          <w:rFonts w:ascii="Arial" w:hAnsi="Arial" w:cs="Arial"/>
          <w:noProof/>
          <w:sz w:val="28"/>
          <w:szCs w:val="28"/>
          <w:lang w:eastAsia="fr-CH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8182146" wp14:editId="00C16AFA">
                <wp:simplePos x="0" y="0"/>
                <wp:positionH relativeFrom="margin">
                  <wp:posOffset>984885</wp:posOffset>
                </wp:positionH>
                <wp:positionV relativeFrom="paragraph">
                  <wp:posOffset>-264795</wp:posOffset>
                </wp:positionV>
                <wp:extent cx="3791585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IDE-MÉMOIRE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Traitement des sites pollués selon OSites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Canevas pour l’élaboration de rapport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821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7.55pt;margin-top:-20.85pt;width:298.5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" filled="f" stroked="f">
                <v:textbox style="mso-fit-shape-to-text:t">
                  <w:txbxContent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IDE-MÉMOIRE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Traitement des sites pollués selon OSites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Canevas pour l’élaboration de rapport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57F09" w:rsidRPr="00954BF4">
        <w:rPr>
          <w:rFonts w:ascii="Arial" w:hAnsi="Arial" w:cs="Arial"/>
          <w:b/>
          <w:sz w:val="28"/>
          <w:szCs w:val="28"/>
        </w:rPr>
        <w:t xml:space="preserve">Investigation </w:t>
      </w:r>
      <w:r w:rsidR="00AD7EF3">
        <w:rPr>
          <w:rFonts w:ascii="Arial" w:hAnsi="Arial" w:cs="Arial"/>
          <w:b/>
          <w:sz w:val="28"/>
          <w:szCs w:val="28"/>
        </w:rPr>
        <w:t>de détail</w:t>
      </w:r>
      <w:r w:rsidR="00857F09" w:rsidRPr="00954BF4">
        <w:rPr>
          <w:rFonts w:ascii="Arial" w:hAnsi="Arial" w:cs="Arial"/>
          <w:b/>
          <w:sz w:val="28"/>
          <w:szCs w:val="28"/>
        </w:rPr>
        <w:t xml:space="preserve"> (I</w:t>
      </w:r>
      <w:r w:rsidR="00AD7EF3">
        <w:rPr>
          <w:rFonts w:ascii="Arial" w:hAnsi="Arial" w:cs="Arial"/>
          <w:b/>
          <w:sz w:val="28"/>
          <w:szCs w:val="28"/>
        </w:rPr>
        <w:t>D</w:t>
      </w:r>
      <w:r w:rsidR="006B0DB2" w:rsidRPr="00954BF4">
        <w:rPr>
          <w:rFonts w:ascii="Arial" w:hAnsi="Arial" w:cs="Arial"/>
          <w:b/>
          <w:sz w:val="28"/>
          <w:szCs w:val="28"/>
        </w:rPr>
        <w:t>)</w:t>
      </w:r>
    </w:p>
    <w:p w:rsidR="001D4819" w:rsidRDefault="001D4819" w:rsidP="00731AE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31AED">
        <w:rPr>
          <w:rFonts w:ascii="Arial" w:hAnsi="Arial" w:cs="Arial"/>
        </w:rPr>
        <w:t>'investigation de détail a pour objectif de fournir des informations précises quant au type et à l'ampleur de la pollution, ainsi que sur les atteintes qu'elle est susceptible d'engendrer. Ces données sont nécessaires à l'autorité pour déterminer, d'entente avec la personne tenue d'assainir le site, l'urgence de l'assainissement et ses buts généraux.</w:t>
      </w:r>
    </w:p>
    <w:p w:rsidR="00B65DB3" w:rsidRPr="00731AED" w:rsidRDefault="00B65DB3" w:rsidP="00731AE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L'investigation de détail doit compiler </w:t>
      </w:r>
      <w:r w:rsidRPr="00731AED">
        <w:rPr>
          <w:rFonts w:ascii="Arial" w:hAnsi="Arial" w:cs="Arial"/>
          <w:u w:val="single"/>
        </w:rPr>
        <w:t>toutes</w:t>
      </w:r>
      <w:r>
        <w:rPr>
          <w:rFonts w:ascii="Arial" w:hAnsi="Arial" w:cs="Arial"/>
        </w:rPr>
        <w:t xml:space="preserve"> les informations, mesures et analyses existantes, et les mettre en annexe si nécessaires (tableaux d'analyses, de mesures..)</w:t>
      </w:r>
    </w:p>
    <w:p w:rsidR="000A73C2" w:rsidRDefault="00024B48" w:rsidP="00024B48">
      <w:pPr>
        <w:jc w:val="both"/>
        <w:rPr>
          <w:rFonts w:ascii="Arial" w:hAnsi="Arial" w:cs="Arial"/>
          <w:sz w:val="20"/>
          <w:szCs w:val="20"/>
        </w:rPr>
      </w:pPr>
      <w:r w:rsidRPr="00024B48">
        <w:rPr>
          <w:rFonts w:ascii="Arial" w:hAnsi="Arial" w:cs="Arial"/>
          <w:sz w:val="20"/>
          <w:szCs w:val="20"/>
        </w:rPr>
        <w:t>L</w:t>
      </w:r>
      <w:r w:rsidR="006B0DB2">
        <w:rPr>
          <w:rFonts w:ascii="Arial" w:hAnsi="Arial" w:cs="Arial"/>
          <w:sz w:val="20"/>
          <w:szCs w:val="20"/>
        </w:rPr>
        <w:t xml:space="preserve">’aide-mémoire a pour but d’harmoniser le </w:t>
      </w:r>
      <w:r w:rsidR="00877E85">
        <w:rPr>
          <w:rFonts w:ascii="Arial" w:hAnsi="Arial" w:cs="Arial"/>
          <w:sz w:val="20"/>
          <w:szCs w:val="20"/>
        </w:rPr>
        <w:t xml:space="preserve">déroulement et le contenu de l’investigation </w:t>
      </w:r>
      <w:r w:rsidR="00B535D7">
        <w:rPr>
          <w:rFonts w:ascii="Arial" w:hAnsi="Arial" w:cs="Arial"/>
          <w:sz w:val="20"/>
          <w:szCs w:val="20"/>
        </w:rPr>
        <w:t>de détail</w:t>
      </w:r>
      <w:r w:rsidR="00877E85">
        <w:rPr>
          <w:rFonts w:ascii="Arial" w:hAnsi="Arial" w:cs="Arial"/>
          <w:sz w:val="20"/>
          <w:szCs w:val="20"/>
        </w:rPr>
        <w:t>.</w:t>
      </w:r>
    </w:p>
    <w:p w:rsidR="00CC3C3F" w:rsidRDefault="00CC3C3F" w:rsidP="00CC3C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NB: </w:t>
      </w:r>
      <w:r w:rsidRPr="00DA01AC">
        <w:rPr>
          <w:rFonts w:ascii="Arial" w:hAnsi="Arial" w:cs="Arial"/>
          <w:b/>
          <w:color w:val="FF0000"/>
          <w:sz w:val="20"/>
          <w:szCs w:val="20"/>
        </w:rPr>
        <w:t>Les points surlignés en rouge sont rédhibitoires: si absent ou incomplet</w:t>
      </w:r>
      <w:r>
        <w:rPr>
          <w:rFonts w:ascii="Arial" w:hAnsi="Arial" w:cs="Arial"/>
          <w:b/>
          <w:color w:val="FF0000"/>
          <w:sz w:val="20"/>
          <w:szCs w:val="20"/>
        </w:rPr>
        <w:t>,</w:t>
      </w:r>
      <w:r w:rsidRPr="00DA01AC">
        <w:rPr>
          <w:rFonts w:ascii="Arial" w:hAnsi="Arial" w:cs="Arial"/>
          <w:b/>
          <w:color w:val="FF0000"/>
          <w:sz w:val="20"/>
          <w:szCs w:val="20"/>
        </w:rPr>
        <w:t xml:space="preserve"> la revue du rapport est </w:t>
      </w:r>
      <w:r>
        <w:rPr>
          <w:rFonts w:ascii="Arial" w:hAnsi="Arial" w:cs="Arial"/>
          <w:b/>
          <w:color w:val="FF0000"/>
          <w:sz w:val="20"/>
          <w:szCs w:val="20"/>
        </w:rPr>
        <w:t>stoppée, un courrier est envoyé</w:t>
      </w:r>
      <w:r w:rsidRPr="00DA01AC">
        <w:rPr>
          <w:rFonts w:ascii="Arial" w:hAnsi="Arial" w:cs="Arial"/>
          <w:b/>
          <w:color w:val="FF0000"/>
          <w:sz w:val="20"/>
          <w:szCs w:val="20"/>
        </w:rPr>
        <w:t xml:space="preserve"> au chef de projet responsable du dossier.</w:t>
      </w:r>
    </w:p>
    <w:p w:rsidR="002E0B6A" w:rsidRPr="00731AED" w:rsidRDefault="002E0B6A" w:rsidP="00731AED">
      <w:pPr>
        <w:spacing w:after="120"/>
        <w:outlineLvl w:val="0"/>
        <w:rPr>
          <w:rFonts w:ascii="Arial" w:hAnsi="Arial" w:cs="Arial"/>
          <w:b/>
          <w:color w:val="FF0000"/>
        </w:rPr>
      </w:pPr>
      <w:r w:rsidRPr="00731AED">
        <w:rPr>
          <w:rFonts w:ascii="Arial" w:hAnsi="Arial" w:cs="Arial"/>
          <w:b/>
          <w:color w:val="FF0000"/>
        </w:rPr>
        <w:t>Cartouche CQ</w:t>
      </w:r>
    </w:p>
    <w:p w:rsidR="002E0B6A" w:rsidRPr="00CC3C3F" w:rsidRDefault="002E0B6A" w:rsidP="002E0B6A">
      <w:pPr>
        <w:pStyle w:val="Paragraphedeliste"/>
        <w:numPr>
          <w:ilvl w:val="0"/>
          <w:numId w:val="20"/>
        </w:numPr>
        <w:spacing w:after="120"/>
        <w:rPr>
          <w:rFonts w:ascii="Arial" w:hAnsi="Arial" w:cs="Arial"/>
          <w:color w:val="FF0000"/>
        </w:rPr>
      </w:pPr>
      <w:r w:rsidRPr="00CC3C3F">
        <w:rPr>
          <w:rFonts w:ascii="Arial" w:hAnsi="Arial" w:cs="Arial"/>
          <w:color w:val="FF0000"/>
        </w:rPr>
        <w:t>Equipe de projet : chef de projet et collaborateurs</w:t>
      </w:r>
    </w:p>
    <w:p w:rsidR="0032403B" w:rsidRPr="00CC3C3F" w:rsidRDefault="0032403B" w:rsidP="002E0B6A">
      <w:pPr>
        <w:pStyle w:val="Paragraphedeliste"/>
        <w:numPr>
          <w:ilvl w:val="0"/>
          <w:numId w:val="20"/>
        </w:numPr>
        <w:spacing w:after="120"/>
        <w:rPr>
          <w:rFonts w:ascii="Arial" w:hAnsi="Arial" w:cs="Arial"/>
          <w:color w:val="FF0000"/>
        </w:rPr>
      </w:pPr>
      <w:r w:rsidRPr="00CC3C3F">
        <w:rPr>
          <w:rFonts w:ascii="Arial" w:hAnsi="Arial" w:cs="Arial"/>
          <w:color w:val="FF0000"/>
        </w:rPr>
        <w:t>Adresse et contact du ou des propriétaire(s)</w:t>
      </w:r>
    </w:p>
    <w:p w:rsidR="002E0B6A" w:rsidRPr="00CC3C3F" w:rsidRDefault="002E0B6A" w:rsidP="002E0B6A">
      <w:pPr>
        <w:pStyle w:val="Paragraphedeliste"/>
        <w:numPr>
          <w:ilvl w:val="0"/>
          <w:numId w:val="20"/>
        </w:numPr>
        <w:spacing w:after="120"/>
        <w:rPr>
          <w:rFonts w:ascii="Arial" w:hAnsi="Arial" w:cs="Arial"/>
          <w:color w:val="FF0000"/>
        </w:rPr>
      </w:pPr>
      <w:r w:rsidRPr="00CC3C3F">
        <w:rPr>
          <w:rFonts w:ascii="Arial" w:hAnsi="Arial" w:cs="Arial"/>
          <w:color w:val="FF0000"/>
        </w:rPr>
        <w:t>Responsable de la revue AQ</w:t>
      </w:r>
    </w:p>
    <w:p w:rsidR="002E0B6A" w:rsidRPr="00CC3C3F" w:rsidRDefault="002E0B6A" w:rsidP="002E0B6A">
      <w:pPr>
        <w:pStyle w:val="Paragraphedeliste"/>
        <w:numPr>
          <w:ilvl w:val="0"/>
          <w:numId w:val="20"/>
        </w:numPr>
        <w:spacing w:after="120"/>
        <w:ind w:left="1071" w:hanging="357"/>
        <w:contextualSpacing w:val="0"/>
        <w:rPr>
          <w:rFonts w:ascii="Arial" w:hAnsi="Arial" w:cs="Arial"/>
          <w:color w:val="FF0000"/>
        </w:rPr>
      </w:pPr>
      <w:r w:rsidRPr="00CC3C3F">
        <w:rPr>
          <w:rFonts w:ascii="Arial" w:hAnsi="Arial" w:cs="Arial"/>
          <w:color w:val="FF0000"/>
        </w:rPr>
        <w:t>Versions, dates, etc. …</w:t>
      </w:r>
    </w:p>
    <w:p w:rsidR="00DE3F91" w:rsidRDefault="00DE3F91" w:rsidP="00A94DB9">
      <w:pPr>
        <w:pStyle w:val="Paragraphedeliste"/>
        <w:numPr>
          <w:ilvl w:val="0"/>
          <w:numId w:val="1"/>
        </w:numPr>
        <w:spacing w:after="120"/>
        <w:ind w:left="357" w:hanging="35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Résumé</w:t>
      </w:r>
    </w:p>
    <w:p w:rsidR="00DE3F91" w:rsidRPr="00DE3F91" w:rsidRDefault="001D4819" w:rsidP="00A94DB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Description de l’emplacement, du motif de l’investigation, de l’évaluation et de la procédure ultérieure. </w:t>
      </w:r>
      <w:r w:rsidRPr="005722A3">
        <w:rPr>
          <w:rFonts w:ascii="Arial" w:hAnsi="Arial" w:cs="Arial"/>
          <w:i/>
          <w:color w:val="0070C0"/>
        </w:rPr>
        <w:t>Adresse et parcelle(s), motif: décision administrative</w:t>
      </w:r>
      <w:r w:rsidR="007D6FF0">
        <w:rPr>
          <w:rFonts w:ascii="Arial" w:hAnsi="Arial" w:cs="Arial"/>
          <w:i/>
          <w:color w:val="0070C0"/>
        </w:rPr>
        <w:t>.</w:t>
      </w:r>
      <w:r w:rsidRPr="005722A3">
        <w:rPr>
          <w:rFonts w:ascii="Arial" w:hAnsi="Arial" w:cs="Arial"/>
          <w:i/>
          <w:color w:val="0070C0"/>
        </w:rPr>
        <w:t xml:space="preserve"> </w:t>
      </w:r>
      <w:r>
        <w:rPr>
          <w:rFonts w:ascii="Arial" w:hAnsi="Arial" w:cs="Arial"/>
          <w:i/>
          <w:color w:val="0070C0"/>
        </w:rPr>
        <w:t xml:space="preserve">Dates IH, IT, ID. </w:t>
      </w:r>
      <w:r w:rsidR="0000794B">
        <w:rPr>
          <w:rFonts w:ascii="Arial" w:hAnsi="Arial" w:cs="Arial"/>
          <w:i/>
          <w:color w:val="0070C0"/>
        </w:rPr>
        <w:t>Appréciation du but et de l'u</w:t>
      </w:r>
      <w:r>
        <w:rPr>
          <w:rFonts w:ascii="Arial" w:hAnsi="Arial" w:cs="Arial"/>
          <w:i/>
          <w:color w:val="0070C0"/>
        </w:rPr>
        <w:t>rgence de l'assainissement.</w:t>
      </w:r>
      <w:r w:rsidR="006467BE">
        <w:rPr>
          <w:rFonts w:ascii="Arial" w:hAnsi="Arial" w:cs="Arial"/>
        </w:rPr>
        <w:t xml:space="preserve"> </w:t>
      </w:r>
    </w:p>
    <w:p w:rsidR="00DE3F91" w:rsidRDefault="00250EE4" w:rsidP="00A94DB9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Introduction, c</w:t>
      </w:r>
      <w:r w:rsidR="007D2977">
        <w:rPr>
          <w:rFonts w:ascii="Arial" w:hAnsi="Arial" w:cs="Arial"/>
          <w:b/>
        </w:rPr>
        <w:t xml:space="preserve">ontexte </w:t>
      </w:r>
      <w:r w:rsidR="006467BE">
        <w:rPr>
          <w:rFonts w:ascii="Arial" w:hAnsi="Arial" w:cs="Arial"/>
          <w:b/>
        </w:rPr>
        <w:t xml:space="preserve">initial et </w:t>
      </w:r>
      <w:r w:rsidR="007D6FF0">
        <w:rPr>
          <w:rFonts w:ascii="Arial" w:hAnsi="Arial" w:cs="Arial"/>
          <w:b/>
        </w:rPr>
        <w:t>conditions cadres</w:t>
      </w:r>
    </w:p>
    <w:p w:rsidR="001D4819" w:rsidRPr="00731AED" w:rsidRDefault="001D4819" w:rsidP="001D4819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  <w:b/>
        </w:rPr>
      </w:pPr>
      <w:r w:rsidRPr="00AD2EB2">
        <w:rPr>
          <w:rFonts w:ascii="Arial" w:hAnsi="Arial" w:cs="Arial"/>
        </w:rPr>
        <w:t>Présentation du contexte initial</w:t>
      </w:r>
    </w:p>
    <w:p w:rsidR="00250EE4" w:rsidRPr="00731AED" w:rsidRDefault="00250EE4" w:rsidP="00731AED">
      <w:pPr>
        <w:pStyle w:val="Paragraphedeliste"/>
        <w:spacing w:after="120"/>
        <w:ind w:left="360"/>
        <w:contextualSpacing w:val="0"/>
        <w:outlineLvl w:val="1"/>
        <w:rPr>
          <w:rFonts w:ascii="Arial" w:hAnsi="Arial" w:cs="Arial"/>
          <w:b/>
          <w:i/>
        </w:rPr>
      </w:pPr>
      <w:r w:rsidRPr="00731AED">
        <w:rPr>
          <w:rFonts w:ascii="Arial" w:hAnsi="Arial" w:cs="Arial"/>
          <w:i/>
        </w:rPr>
        <w:t>Sous forme tabulaire si possible</w:t>
      </w:r>
    </w:p>
    <w:p w:rsidR="001D4819" w:rsidRDefault="001D4819" w:rsidP="001D4819">
      <w:pPr>
        <w:pStyle w:val="Paragraphedeliste"/>
        <w:numPr>
          <w:ilvl w:val="0"/>
          <w:numId w:val="3"/>
        </w:numPr>
        <w:spacing w:after="120"/>
        <w:ind w:hanging="357"/>
        <w:outlineLvl w:val="1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 xml:space="preserve">Objet de l’investigation : </w:t>
      </w:r>
      <w:r>
        <w:rPr>
          <w:rFonts w:ascii="Arial" w:hAnsi="Arial" w:cs="Arial"/>
          <w:i/>
        </w:rPr>
        <w:t xml:space="preserve">nom </w:t>
      </w:r>
      <w:r w:rsidR="00F92D71">
        <w:rPr>
          <w:rFonts w:ascii="Arial" w:hAnsi="Arial" w:cs="Arial"/>
          <w:i/>
        </w:rPr>
        <w:t>et n° officiel du site pollué</w:t>
      </w:r>
      <w:r>
        <w:rPr>
          <w:rFonts w:ascii="Arial" w:hAnsi="Arial" w:cs="Arial"/>
          <w:i/>
        </w:rPr>
        <w:t xml:space="preserve"> / raison sociale, </w:t>
      </w:r>
      <w:r w:rsidRPr="00196E57">
        <w:rPr>
          <w:rFonts w:ascii="Arial" w:hAnsi="Arial" w:cs="Arial"/>
          <w:i/>
        </w:rPr>
        <w:t>N° de parcelle(s)</w:t>
      </w:r>
    </w:p>
    <w:p w:rsidR="001D4819" w:rsidRDefault="001D4819" w:rsidP="001D4819">
      <w:pPr>
        <w:pStyle w:val="Paragraphedeliste"/>
        <w:numPr>
          <w:ilvl w:val="0"/>
          <w:numId w:val="3"/>
        </w:numPr>
        <w:spacing w:after="120"/>
        <w:ind w:hanging="357"/>
        <w:outlineLvl w:val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Situation géographique (Plan général, en annexe)</w:t>
      </w:r>
    </w:p>
    <w:p w:rsidR="001D4819" w:rsidRDefault="001D4819" w:rsidP="00731AED">
      <w:pPr>
        <w:pStyle w:val="Paragraphedeliste"/>
        <w:numPr>
          <w:ilvl w:val="0"/>
          <w:numId w:val="3"/>
        </w:numPr>
        <w:spacing w:after="120"/>
        <w:ind w:hanging="357"/>
        <w:outlineLvl w:val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Récapitulation des résultats de l'investigation préalable (IT): </w:t>
      </w:r>
      <w:r w:rsidRPr="005722A3">
        <w:rPr>
          <w:rFonts w:ascii="Arial" w:hAnsi="Arial" w:cs="Arial"/>
          <w:i/>
          <w:color w:val="0070C0"/>
        </w:rPr>
        <w:t xml:space="preserve">localisation des zones </w:t>
      </w:r>
      <w:r w:rsidR="007D6FF0">
        <w:rPr>
          <w:rFonts w:ascii="Arial" w:hAnsi="Arial" w:cs="Arial"/>
          <w:i/>
          <w:color w:val="0070C0"/>
        </w:rPr>
        <w:t xml:space="preserve">polluées et </w:t>
      </w:r>
      <w:r w:rsidRPr="005722A3">
        <w:rPr>
          <w:rFonts w:ascii="Arial" w:hAnsi="Arial" w:cs="Arial"/>
          <w:i/>
          <w:color w:val="0070C0"/>
        </w:rPr>
        <w:t>à risques</w:t>
      </w:r>
      <w:r>
        <w:rPr>
          <w:rFonts w:ascii="Arial" w:hAnsi="Arial" w:cs="Arial"/>
          <w:i/>
          <w:color w:val="0070C0"/>
        </w:rPr>
        <w:t xml:space="preserve"> (</w:t>
      </w:r>
      <w:r w:rsidR="007D6FF0">
        <w:rPr>
          <w:rFonts w:ascii="Arial" w:hAnsi="Arial" w:cs="Arial"/>
          <w:i/>
          <w:color w:val="0070C0"/>
        </w:rPr>
        <w:t>à positionner sur le même plan en annexe</w:t>
      </w:r>
      <w:r>
        <w:rPr>
          <w:rFonts w:ascii="Arial" w:hAnsi="Arial" w:cs="Arial"/>
          <w:i/>
          <w:color w:val="0070C0"/>
        </w:rPr>
        <w:t>)</w:t>
      </w:r>
      <w:r w:rsidRPr="005722A3">
        <w:rPr>
          <w:rFonts w:ascii="Arial" w:hAnsi="Arial" w:cs="Arial"/>
          <w:i/>
          <w:color w:val="0070C0"/>
        </w:rPr>
        <w:t>, exposition et état des biens à protéger)</w:t>
      </w:r>
      <w:r>
        <w:rPr>
          <w:rFonts w:ascii="Arial" w:hAnsi="Arial" w:cs="Arial"/>
          <w:i/>
        </w:rPr>
        <w:t>.</w:t>
      </w:r>
    </w:p>
    <w:p w:rsidR="001D4819" w:rsidRPr="005722A3" w:rsidRDefault="001D4819" w:rsidP="001D4819">
      <w:pPr>
        <w:pStyle w:val="Paragraphedeliste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FF0000"/>
        </w:rPr>
        <w:t>Rappel de l'o</w:t>
      </w:r>
      <w:r w:rsidRPr="007D3759">
        <w:rPr>
          <w:rFonts w:ascii="Arial" w:hAnsi="Arial" w:cs="Arial"/>
          <w:i/>
          <w:color w:val="FF0000"/>
        </w:rPr>
        <w:t xml:space="preserve">rigine et </w:t>
      </w:r>
      <w:r>
        <w:rPr>
          <w:rFonts w:ascii="Arial" w:hAnsi="Arial" w:cs="Arial"/>
          <w:i/>
          <w:color w:val="FF0000"/>
        </w:rPr>
        <w:t xml:space="preserve">de la </w:t>
      </w:r>
      <w:r w:rsidRPr="007D3759">
        <w:rPr>
          <w:rFonts w:ascii="Arial" w:hAnsi="Arial" w:cs="Arial"/>
          <w:i/>
          <w:color w:val="FF0000"/>
        </w:rPr>
        <w:t>datation des pollutions (en rapport avec les dates jalons de la LPE art. 32e al. 4 : 01 février 1996 ou 01 février 2001)</w:t>
      </w:r>
    </w:p>
    <w:p w:rsidR="001D4819" w:rsidRDefault="001D4819" w:rsidP="001D4819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Conditions cadres</w:t>
      </w:r>
    </w:p>
    <w:p w:rsidR="001D4819" w:rsidRPr="004201E9" w:rsidRDefault="001D4819" w:rsidP="001D4819">
      <w:pPr>
        <w:pStyle w:val="Paragraphedeliste"/>
        <w:numPr>
          <w:ilvl w:val="0"/>
          <w:numId w:val="4"/>
        </w:numPr>
        <w:spacing w:after="120"/>
        <w:ind w:left="1434" w:hanging="357"/>
        <w:jc w:val="both"/>
        <w:outlineLvl w:val="1"/>
        <w:rPr>
          <w:rFonts w:ascii="Arial" w:hAnsi="Arial" w:cs="Arial"/>
          <w:b/>
          <w:i/>
        </w:rPr>
      </w:pPr>
      <w:r w:rsidRPr="004201E9">
        <w:rPr>
          <w:rFonts w:ascii="Arial" w:hAnsi="Arial" w:cs="Arial"/>
          <w:i/>
        </w:rPr>
        <w:t>Conditions cadres (</w:t>
      </w:r>
      <w:r>
        <w:rPr>
          <w:rFonts w:ascii="Arial" w:hAnsi="Arial" w:cs="Arial"/>
          <w:i/>
        </w:rPr>
        <w:t xml:space="preserve">décision administrative directrice, </w:t>
      </w:r>
      <w:r w:rsidRPr="004201E9">
        <w:rPr>
          <w:rFonts w:ascii="Arial" w:hAnsi="Arial" w:cs="Arial"/>
          <w:i/>
        </w:rPr>
        <w:t>calendrier, délais</w:t>
      </w:r>
      <w:r w:rsidR="00250EE4">
        <w:rPr>
          <w:rFonts w:ascii="Arial" w:hAnsi="Arial" w:cs="Arial"/>
          <w:i/>
        </w:rPr>
        <w:t>, mandat</w:t>
      </w:r>
      <w:r w:rsidRPr="004201E9">
        <w:rPr>
          <w:rFonts w:ascii="Arial" w:hAnsi="Arial" w:cs="Arial"/>
          <w:i/>
        </w:rPr>
        <w:t>)</w:t>
      </w:r>
    </w:p>
    <w:p w:rsidR="001D4819" w:rsidRPr="00AD2EB2" w:rsidRDefault="001D4819" w:rsidP="001D4819">
      <w:pPr>
        <w:pStyle w:val="Paragraphedeliste"/>
        <w:numPr>
          <w:ilvl w:val="0"/>
          <w:numId w:val="4"/>
        </w:numPr>
        <w:spacing w:after="120"/>
        <w:ind w:left="1434" w:hanging="357"/>
        <w:contextualSpacing w:val="0"/>
        <w:jc w:val="both"/>
        <w:outlineLvl w:val="1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L</w:t>
      </w:r>
      <w:r w:rsidRPr="00196E57">
        <w:rPr>
          <w:rFonts w:ascii="Arial" w:hAnsi="Arial" w:cs="Arial"/>
          <w:i/>
        </w:rPr>
        <w:t>e cas échéant, objectifs spécifiques du projet</w:t>
      </w:r>
      <w:r>
        <w:rPr>
          <w:rFonts w:ascii="Arial" w:hAnsi="Arial" w:cs="Arial"/>
          <w:i/>
        </w:rPr>
        <w:t xml:space="preserve"> (projet constructif, avec emprise et</w:t>
      </w:r>
      <w:bookmarkStart w:id="0" w:name="_GoBack"/>
      <w:bookmarkEnd w:id="0"/>
      <w:r>
        <w:rPr>
          <w:rFonts w:ascii="Arial" w:hAnsi="Arial" w:cs="Arial"/>
          <w:i/>
        </w:rPr>
        <w:t xml:space="preserve"> planning prévisionnel)</w:t>
      </w:r>
    </w:p>
    <w:p w:rsidR="001D4819" w:rsidRPr="000971D9" w:rsidRDefault="001D4819" w:rsidP="001D4819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  <w:color w:val="FF0000"/>
        </w:rPr>
      </w:pPr>
      <w:r w:rsidRPr="000971D9">
        <w:rPr>
          <w:rFonts w:ascii="Arial" w:hAnsi="Arial" w:cs="Arial"/>
          <w:color w:val="FF0000"/>
        </w:rPr>
        <w:lastRenderedPageBreak/>
        <w:t>Documents utilisés</w:t>
      </w:r>
    </w:p>
    <w:p w:rsidR="007D6FF0" w:rsidRPr="00731AED" w:rsidRDefault="001D4819" w:rsidP="00731AED">
      <w:pPr>
        <w:pStyle w:val="Paragraphedeliste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Liste des documents utilisés</w:t>
      </w:r>
    </w:p>
    <w:p w:rsidR="00DE3F91" w:rsidRPr="00BC58C9" w:rsidRDefault="00386036" w:rsidP="00731AED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 w:rsidRPr="00BC58C9">
        <w:rPr>
          <w:rFonts w:ascii="Arial" w:hAnsi="Arial" w:cs="Arial"/>
          <w:b/>
        </w:rPr>
        <w:t>Investigations</w:t>
      </w:r>
      <w:r w:rsidR="00AA3E2F" w:rsidRPr="00BC58C9">
        <w:rPr>
          <w:rFonts w:ascii="Arial" w:hAnsi="Arial" w:cs="Arial"/>
          <w:b/>
        </w:rPr>
        <w:t xml:space="preserve"> effectué</w:t>
      </w:r>
      <w:r w:rsidRPr="00BC58C9">
        <w:rPr>
          <w:rFonts w:ascii="Arial" w:hAnsi="Arial" w:cs="Arial"/>
          <w:b/>
        </w:rPr>
        <w:t>e</w:t>
      </w:r>
      <w:r w:rsidR="00AA3E2F" w:rsidRPr="00BC58C9">
        <w:rPr>
          <w:rFonts w:ascii="Arial" w:hAnsi="Arial" w:cs="Arial"/>
          <w:b/>
        </w:rPr>
        <w:t>s</w:t>
      </w:r>
    </w:p>
    <w:p w:rsidR="00602673" w:rsidRPr="00731AED" w:rsidRDefault="00602673" w:rsidP="00731AED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  <w:color w:val="FF0000"/>
        </w:rPr>
      </w:pPr>
      <w:r w:rsidRPr="00250EE4">
        <w:rPr>
          <w:rFonts w:ascii="Arial" w:hAnsi="Arial" w:cs="Arial"/>
          <w:color w:val="FF0000"/>
        </w:rPr>
        <w:t>Cahier des charges initial/réalisé</w:t>
      </w:r>
    </w:p>
    <w:p w:rsidR="00602673" w:rsidRPr="00CC3C3F" w:rsidRDefault="00602673" w:rsidP="00E00BB1">
      <w:pPr>
        <w:pStyle w:val="Paragraphedeliste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>Respect du cahier des charges initial en comparaison à celui réalisé, justification des éventuelles modifications</w:t>
      </w:r>
    </w:p>
    <w:p w:rsidR="00602673" w:rsidRPr="00250EE4" w:rsidRDefault="00900E93" w:rsidP="00731AED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 w:rsidRPr="00250EE4">
        <w:rPr>
          <w:rFonts w:ascii="Arial" w:hAnsi="Arial" w:cs="Arial"/>
        </w:rPr>
        <w:t>Sondages / autres investigations intrusives</w:t>
      </w:r>
    </w:p>
    <w:p w:rsidR="00B65DB3" w:rsidRDefault="00B65DB3" w:rsidP="00B65DB3">
      <w:pPr>
        <w:pStyle w:val="Paragraphedeliste"/>
        <w:numPr>
          <w:ilvl w:val="0"/>
          <w:numId w:val="11"/>
        </w:numPr>
        <w:spacing w:after="120"/>
        <w:rPr>
          <w:rFonts w:ascii="Arial" w:hAnsi="Arial" w:cs="Arial"/>
          <w:i/>
        </w:rPr>
      </w:pPr>
      <w:r w:rsidRPr="00323203">
        <w:rPr>
          <w:rFonts w:ascii="Arial" w:hAnsi="Arial" w:cs="Arial"/>
          <w:i/>
        </w:rPr>
        <w:t xml:space="preserve">Description des </w:t>
      </w:r>
      <w:r>
        <w:rPr>
          <w:rFonts w:ascii="Arial" w:hAnsi="Arial" w:cs="Arial"/>
          <w:i/>
        </w:rPr>
        <w:t>opérations</w:t>
      </w:r>
      <w:r w:rsidRPr="00323203">
        <w:rPr>
          <w:rFonts w:ascii="Arial" w:hAnsi="Arial" w:cs="Arial"/>
          <w:i/>
        </w:rPr>
        <w:t xml:space="preserve"> (emplacement, matériau, profondeur, technique</w:t>
      </w:r>
      <w:r>
        <w:rPr>
          <w:rFonts w:ascii="Arial" w:hAnsi="Arial" w:cs="Arial"/>
          <w:i/>
        </w:rPr>
        <w:t>, mesures in-situ réalisées</w:t>
      </w:r>
      <w:r w:rsidRPr="00323203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</w:p>
    <w:p w:rsidR="00B65DB3" w:rsidRPr="007D3759" w:rsidRDefault="00B65DB3" w:rsidP="00B65DB3">
      <w:pPr>
        <w:pStyle w:val="Paragraphedeliste"/>
        <w:numPr>
          <w:ilvl w:val="0"/>
          <w:numId w:val="11"/>
        </w:numPr>
        <w:spacing w:after="120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Contrôle qualité de la réalisation, et prise de position claire sur la présence de biais potentiels</w:t>
      </w:r>
    </w:p>
    <w:p w:rsidR="00900E93" w:rsidRPr="00CC3C3F" w:rsidRDefault="00900E93" w:rsidP="00900E93">
      <w:pPr>
        <w:pStyle w:val="Paragraphedeliste"/>
        <w:numPr>
          <w:ilvl w:val="0"/>
          <w:numId w:val="11"/>
        </w:numPr>
        <w:spacing w:after="120"/>
        <w:ind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>Logs (</w:t>
      </w:r>
      <w:r w:rsidR="00A51019" w:rsidRPr="00CC3C3F">
        <w:rPr>
          <w:rFonts w:ascii="Arial" w:hAnsi="Arial" w:cs="Arial"/>
          <w:i/>
          <w:color w:val="FF0000"/>
        </w:rPr>
        <w:t xml:space="preserve">voir remarque </w:t>
      </w:r>
      <w:r w:rsidR="00250EE4">
        <w:rPr>
          <w:rFonts w:ascii="Arial" w:hAnsi="Arial" w:cs="Arial"/>
          <w:i/>
          <w:color w:val="FF0000"/>
        </w:rPr>
        <w:t>9</w:t>
      </w:r>
      <w:r w:rsidR="00A51019" w:rsidRPr="00CC3C3F">
        <w:rPr>
          <w:rFonts w:ascii="Arial" w:hAnsi="Arial" w:cs="Arial"/>
          <w:i/>
          <w:color w:val="FF0000"/>
        </w:rPr>
        <w:t>.1</w:t>
      </w:r>
      <w:r w:rsidRPr="00CC3C3F">
        <w:rPr>
          <w:rFonts w:ascii="Arial" w:hAnsi="Arial" w:cs="Arial"/>
          <w:i/>
          <w:color w:val="FF0000"/>
        </w:rPr>
        <w:t>), plan de situation des sondages, relevés des géomètres. EDD</w:t>
      </w:r>
      <w:r w:rsidR="004017BD" w:rsidRPr="00CC3C3F">
        <w:rPr>
          <w:rStyle w:val="Appelnotedebasdep"/>
          <w:rFonts w:ascii="Arial" w:hAnsi="Arial" w:cs="Arial"/>
          <w:i/>
          <w:color w:val="FF0000"/>
        </w:rPr>
        <w:footnoteReference w:id="1"/>
      </w:r>
      <w:r w:rsidRPr="00CC3C3F">
        <w:rPr>
          <w:rFonts w:ascii="Arial" w:hAnsi="Arial" w:cs="Arial"/>
          <w:i/>
          <w:color w:val="FF0000"/>
        </w:rPr>
        <w:t xml:space="preserve"> (onglet "ouvrages"), protocoles d'essai de pompage, dossier photographique, en annexe</w:t>
      </w:r>
    </w:p>
    <w:p w:rsidR="0000794B" w:rsidRPr="00731AED" w:rsidRDefault="0000794B" w:rsidP="00731AED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  <w:color w:val="FF0000"/>
        </w:rPr>
      </w:pPr>
      <w:r w:rsidRPr="00731AED">
        <w:rPr>
          <w:rFonts w:ascii="Arial" w:hAnsi="Arial" w:cs="Arial"/>
          <w:color w:val="FF0000"/>
        </w:rPr>
        <w:t>Prélèvement d'échantillons (terrain, eaux</w:t>
      </w:r>
      <w:r w:rsidR="00250EE4">
        <w:rPr>
          <w:rFonts w:ascii="Arial" w:hAnsi="Arial" w:cs="Arial"/>
          <w:color w:val="FF0000"/>
        </w:rPr>
        <w:t>, sol</w:t>
      </w:r>
      <w:r w:rsidRPr="00731AED">
        <w:rPr>
          <w:rFonts w:ascii="Arial" w:hAnsi="Arial" w:cs="Arial"/>
          <w:color w:val="FF0000"/>
        </w:rPr>
        <w:t>, air, air ambiant)</w:t>
      </w:r>
    </w:p>
    <w:p w:rsidR="0000794B" w:rsidRDefault="0000794B" w:rsidP="0000794B">
      <w:pPr>
        <w:pStyle w:val="Paragraphedeliste"/>
        <w:numPr>
          <w:ilvl w:val="0"/>
          <w:numId w:val="12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E05C2E">
        <w:rPr>
          <w:rFonts w:ascii="Arial" w:hAnsi="Arial" w:cs="Arial"/>
          <w:i/>
          <w:color w:val="FF0000"/>
        </w:rPr>
        <w:t>Description du contexte des échantillonnages</w:t>
      </w:r>
      <w:r w:rsidR="00BB030D">
        <w:rPr>
          <w:rFonts w:ascii="Arial" w:hAnsi="Arial" w:cs="Arial"/>
          <w:i/>
          <w:color w:val="FF0000"/>
        </w:rPr>
        <w:t xml:space="preserve"> (météorologique, hydrologique</w:t>
      </w:r>
      <w:r>
        <w:rPr>
          <w:rFonts w:ascii="Arial" w:hAnsi="Arial" w:cs="Arial"/>
          <w:i/>
          <w:color w:val="FF0000"/>
        </w:rPr>
        <w:t>, hydrogéologique,…)</w:t>
      </w:r>
    </w:p>
    <w:p w:rsidR="0000794B" w:rsidRDefault="0000794B" w:rsidP="0000794B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Pour les échantillons solides, stratégie d'échantillonnage, surface/horizon/volume représentatif de l'échantillon</w:t>
      </w:r>
      <w:r>
        <w:rPr>
          <w:rFonts w:ascii="Arial" w:hAnsi="Arial" w:cs="Arial"/>
          <w:i/>
          <w:color w:val="FF0000"/>
        </w:rPr>
        <w:t>, indications sur les logs</w:t>
      </w:r>
      <w:r w:rsidRPr="003C0FCA">
        <w:rPr>
          <w:rFonts w:ascii="Arial" w:hAnsi="Arial" w:cs="Arial"/>
          <w:i/>
          <w:color w:val="FF0000"/>
        </w:rPr>
        <w:t>.</w:t>
      </w:r>
    </w:p>
    <w:p w:rsidR="0000794B" w:rsidRPr="003C0FCA" w:rsidRDefault="0000794B" w:rsidP="0000794B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Coordonnées (CH) des points de prélèvement</w:t>
      </w:r>
      <w:r>
        <w:rPr>
          <w:rFonts w:ascii="Arial" w:hAnsi="Arial" w:cs="Arial"/>
          <w:i/>
          <w:color w:val="FF0000"/>
        </w:rPr>
        <w:t>.</w:t>
      </w:r>
    </w:p>
    <w:p w:rsidR="0000794B" w:rsidRPr="003C0FCA" w:rsidRDefault="0000794B" w:rsidP="0000794B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Protocoles de prélèvements, de décontamination du matériel, bordereaux de calibration des appareils, conditionnements des échantillons et bordereaux de terrain en annexe (y c. le cas échéant au format informatique spécifié – </w:t>
      </w:r>
      <w:r>
        <w:rPr>
          <w:rFonts w:ascii="Arial" w:hAnsi="Arial" w:cs="Arial"/>
          <w:i/>
          <w:color w:val="FF0000"/>
        </w:rPr>
        <w:t xml:space="preserve">EDD bureaux/ </w:t>
      </w:r>
      <w:r w:rsidRPr="003C0FCA">
        <w:rPr>
          <w:rFonts w:ascii="Arial" w:hAnsi="Arial" w:cs="Arial"/>
          <w:i/>
          <w:color w:val="FF0000"/>
        </w:rPr>
        <w:t>onglets "échantillons"), en annexe.</w:t>
      </w:r>
    </w:p>
    <w:p w:rsidR="0000794B" w:rsidRPr="003C0FCA" w:rsidRDefault="0000794B" w:rsidP="0000794B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Contrôles qualité réalisés sur les échantillonnages et mesures des paramètres physico-chimiques et évaluation des biais à considérer (représentativité, contamination croisée, blancs de transport, blanc de rinçage, etc…). Prise de position claire sur la qualité des échantillonnages en regard de l'interprétation OSites.</w:t>
      </w:r>
    </w:p>
    <w:p w:rsidR="00AA3E2F" w:rsidRPr="00731AED" w:rsidRDefault="00A415DE" w:rsidP="00731AED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 w:rsidRPr="00BD5717">
        <w:rPr>
          <w:rFonts w:ascii="Arial" w:hAnsi="Arial" w:cs="Arial"/>
        </w:rPr>
        <w:t>Analyses en laboratoire</w:t>
      </w:r>
    </w:p>
    <w:p w:rsidR="00A12D89" w:rsidRPr="00BC58C9" w:rsidRDefault="00A12D89" w:rsidP="00A12D89">
      <w:pPr>
        <w:pStyle w:val="Paragraphedeliste"/>
        <w:numPr>
          <w:ilvl w:val="0"/>
          <w:numId w:val="12"/>
        </w:numPr>
        <w:spacing w:after="120"/>
        <w:ind w:left="1508" w:hanging="357"/>
        <w:jc w:val="both"/>
        <w:rPr>
          <w:rFonts w:ascii="Arial" w:hAnsi="Arial" w:cs="Arial"/>
          <w:i/>
        </w:rPr>
      </w:pPr>
      <w:r w:rsidRPr="00BC58C9">
        <w:rPr>
          <w:rFonts w:ascii="Arial" w:hAnsi="Arial" w:cs="Arial"/>
          <w:i/>
        </w:rPr>
        <w:t>Validation des méthodes d'analyses, LQ, incertitudes fournies par le laboratoire en regard des exigences de l'OFEV.</w:t>
      </w:r>
    </w:p>
    <w:p w:rsidR="00A12D89" w:rsidRPr="00CC3C3F" w:rsidRDefault="00A12D89" w:rsidP="00A12D89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>Contrôles qualité réalisés sur les analyses et évaluation des biais à considérer (blancs de laboratoire, temps d'</w:t>
      </w:r>
      <w:r w:rsidR="00BB030D">
        <w:rPr>
          <w:rFonts w:ascii="Arial" w:hAnsi="Arial" w:cs="Arial"/>
          <w:i/>
          <w:color w:val="FF0000"/>
        </w:rPr>
        <w:t>attente, ajouts dosés, duplicat</w:t>
      </w:r>
      <w:r w:rsidRPr="00CC3C3F">
        <w:rPr>
          <w:rFonts w:ascii="Arial" w:hAnsi="Arial" w:cs="Arial"/>
          <w:i/>
          <w:color w:val="FF0000"/>
        </w:rPr>
        <w:t>s, échantillons aveugles, etc…). Prise de position claire sur la qualité des analyses en regard de l'interprétation OSites.</w:t>
      </w:r>
    </w:p>
    <w:p w:rsidR="00A12D89" w:rsidRPr="00CC3C3F" w:rsidRDefault="00A12D89" w:rsidP="00A12D89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color w:val="FF0000"/>
        </w:rPr>
      </w:pPr>
      <w:r w:rsidRPr="00CC3C3F">
        <w:rPr>
          <w:rFonts w:ascii="Arial" w:hAnsi="Arial" w:cs="Arial"/>
          <w:i/>
          <w:color w:val="FF0000"/>
        </w:rPr>
        <w:t xml:space="preserve">Rapports d'analyses du laboratoire en annexe (y c. le cas échéant au format informatique spécifié – </w:t>
      </w:r>
      <w:r w:rsidR="00E06E20" w:rsidRPr="00CC3C3F">
        <w:rPr>
          <w:rFonts w:ascii="Arial" w:hAnsi="Arial" w:cs="Arial"/>
          <w:i/>
          <w:color w:val="FF0000"/>
        </w:rPr>
        <w:t xml:space="preserve">EDD </w:t>
      </w:r>
      <w:r w:rsidRPr="00CC3C3F">
        <w:rPr>
          <w:rFonts w:ascii="Arial" w:hAnsi="Arial" w:cs="Arial"/>
          <w:i/>
          <w:color w:val="FF0000"/>
        </w:rPr>
        <w:t>laboratoire</w:t>
      </w:r>
      <w:r w:rsidR="00B67E64">
        <w:rPr>
          <w:rFonts w:ascii="Arial" w:hAnsi="Arial" w:cs="Arial"/>
          <w:i/>
          <w:color w:val="FF0000"/>
        </w:rPr>
        <w:t>, limites de quantification et incertitudes reportées sur les résultats</w:t>
      </w:r>
      <w:r w:rsidRPr="00CC3C3F">
        <w:rPr>
          <w:rFonts w:ascii="Arial" w:hAnsi="Arial" w:cs="Arial"/>
          <w:i/>
          <w:color w:val="FF0000"/>
        </w:rPr>
        <w:t>), en annexe.</w:t>
      </w:r>
    </w:p>
    <w:p w:rsidR="003B5F17" w:rsidRDefault="00216D19">
      <w:pPr>
        <w:pStyle w:val="Paragraphedeliste"/>
        <w:numPr>
          <w:ilvl w:val="0"/>
          <w:numId w:val="21"/>
        </w:numPr>
        <w:spacing w:after="120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Résultats de l’investigation</w:t>
      </w:r>
      <w:r w:rsidR="00492176">
        <w:rPr>
          <w:rFonts w:ascii="Arial" w:hAnsi="Arial" w:cs="Arial"/>
          <w:b/>
        </w:rPr>
        <w:t xml:space="preserve"> de détail</w:t>
      </w:r>
    </w:p>
    <w:p w:rsidR="00196E57" w:rsidRPr="00196E57" w:rsidRDefault="00196E57" w:rsidP="00602673">
      <w:pPr>
        <w:pStyle w:val="Paragraphedeliste"/>
        <w:numPr>
          <w:ilvl w:val="1"/>
          <w:numId w:val="21"/>
        </w:numPr>
        <w:spacing w:after="120"/>
        <w:contextualSpacing w:val="0"/>
        <w:rPr>
          <w:rFonts w:ascii="Arial" w:hAnsi="Arial" w:cs="Arial"/>
        </w:rPr>
      </w:pPr>
      <w:r w:rsidRPr="00196E57">
        <w:rPr>
          <w:rFonts w:ascii="Arial" w:hAnsi="Arial" w:cs="Arial"/>
        </w:rPr>
        <w:t>Géologie/Hydrogéologie</w:t>
      </w:r>
    </w:p>
    <w:p w:rsidR="00A12D89" w:rsidRPr="00AD2EB2" w:rsidRDefault="00A12D89" w:rsidP="00A12D89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 xml:space="preserve">Description </w:t>
      </w:r>
      <w:r>
        <w:rPr>
          <w:rFonts w:ascii="Arial" w:hAnsi="Arial" w:cs="Arial"/>
          <w:i/>
        </w:rPr>
        <w:t>du sous-sol et de l'hydrogéologie, coupes géologiques, cartes iso-valeurs (aquiclude,..),cartes iso-piézométriques, calculs,…</w:t>
      </w:r>
    </w:p>
    <w:p w:rsidR="00A12D89" w:rsidRDefault="00A12D89" w:rsidP="00731AED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Identification de lacunes éventuelles</w:t>
      </w:r>
    </w:p>
    <w:p w:rsidR="00B4403B" w:rsidRDefault="00B4403B" w:rsidP="00602673">
      <w:pPr>
        <w:pStyle w:val="Paragraphedeliste"/>
        <w:numPr>
          <w:ilvl w:val="1"/>
          <w:numId w:val="21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Résultats </w:t>
      </w:r>
      <w:r w:rsidR="00BD5717">
        <w:rPr>
          <w:rFonts w:ascii="Arial" w:hAnsi="Arial" w:cs="Arial"/>
        </w:rPr>
        <w:t xml:space="preserve">des paramètres physico-chimiques et </w:t>
      </w:r>
      <w:r>
        <w:rPr>
          <w:rFonts w:ascii="Arial" w:hAnsi="Arial" w:cs="Arial"/>
        </w:rPr>
        <w:t>analyses</w:t>
      </w:r>
      <w:r w:rsidR="00C872AC">
        <w:rPr>
          <w:rFonts w:ascii="Arial" w:hAnsi="Arial" w:cs="Arial"/>
        </w:rPr>
        <w:t xml:space="preserve"> (toutes investigations confondues)</w:t>
      </w:r>
    </w:p>
    <w:p w:rsidR="00786260" w:rsidRDefault="00786260" w:rsidP="00786260">
      <w:pPr>
        <w:pStyle w:val="Paragraphedeliste"/>
        <w:numPr>
          <w:ilvl w:val="0"/>
          <w:numId w:val="13"/>
        </w:numPr>
        <w:spacing w:after="120"/>
        <w:ind w:left="1508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Récapitulation des </w:t>
      </w:r>
      <w:r w:rsidRPr="00AD2EB2">
        <w:rPr>
          <w:rFonts w:ascii="Arial" w:hAnsi="Arial" w:cs="Arial"/>
          <w:i/>
        </w:rPr>
        <w:t xml:space="preserve">paramètres </w:t>
      </w:r>
      <w:r w:rsidRPr="00585262">
        <w:rPr>
          <w:rFonts w:ascii="Arial" w:hAnsi="Arial" w:cs="Arial"/>
          <w:i/>
        </w:rPr>
        <w:t>physico</w:t>
      </w:r>
      <w:r>
        <w:rPr>
          <w:rFonts w:ascii="Arial" w:hAnsi="Arial" w:cs="Arial"/>
          <w:i/>
        </w:rPr>
        <w:t xml:space="preserve">-chimiques </w:t>
      </w:r>
      <w:r w:rsidRPr="00EE4C76">
        <w:rPr>
          <w:rFonts w:ascii="Arial" w:hAnsi="Arial" w:cs="Arial"/>
          <w:i/>
          <w:u w:val="single"/>
        </w:rPr>
        <w:t>pertinents et déterminants</w:t>
      </w:r>
      <w:r>
        <w:rPr>
          <w:rFonts w:ascii="Arial" w:hAnsi="Arial" w:cs="Arial"/>
          <w:i/>
        </w:rPr>
        <w:t xml:space="preserve"> sous forme de tableau et graphiques, en annexe </w:t>
      </w:r>
    </w:p>
    <w:p w:rsidR="00786260" w:rsidRPr="00E00BB1" w:rsidRDefault="00786260" w:rsidP="00E06E20">
      <w:pPr>
        <w:pStyle w:val="Paragraphedeliste"/>
        <w:numPr>
          <w:ilvl w:val="0"/>
          <w:numId w:val="13"/>
        </w:numPr>
        <w:spacing w:after="120"/>
        <w:ind w:left="1508" w:hanging="357"/>
        <w:contextualSpacing w:val="0"/>
        <w:rPr>
          <w:rFonts w:ascii="Arial" w:hAnsi="Arial" w:cs="Arial"/>
          <w:i/>
        </w:rPr>
      </w:pPr>
      <w:r w:rsidRPr="00401907">
        <w:rPr>
          <w:rFonts w:ascii="Arial" w:hAnsi="Arial" w:cs="Arial"/>
          <w:i/>
        </w:rPr>
        <w:t>Récapitulation de</w:t>
      </w:r>
      <w:r w:rsidR="003F4216">
        <w:rPr>
          <w:rFonts w:ascii="Arial" w:hAnsi="Arial" w:cs="Arial"/>
          <w:i/>
        </w:rPr>
        <w:t xml:space="preserve"> tou</w:t>
      </w:r>
      <w:r w:rsidRPr="00401907">
        <w:rPr>
          <w:rFonts w:ascii="Arial" w:hAnsi="Arial" w:cs="Arial"/>
          <w:i/>
        </w:rPr>
        <w:t xml:space="preserve">s </w:t>
      </w:r>
      <w:r w:rsidR="003F4216">
        <w:rPr>
          <w:rFonts w:ascii="Arial" w:hAnsi="Arial" w:cs="Arial"/>
          <w:i/>
        </w:rPr>
        <w:t xml:space="preserve">les </w:t>
      </w:r>
      <w:r w:rsidRPr="00401907">
        <w:rPr>
          <w:rFonts w:ascii="Arial" w:hAnsi="Arial" w:cs="Arial"/>
          <w:i/>
        </w:rPr>
        <w:t>résultats d'analyse des composés déterminants sous la forme de</w:t>
      </w:r>
      <w:r>
        <w:rPr>
          <w:rFonts w:ascii="Arial" w:hAnsi="Arial" w:cs="Arial"/>
          <w:i/>
        </w:rPr>
        <w:t xml:space="preserve"> t</w:t>
      </w:r>
      <w:r w:rsidRPr="00401907">
        <w:rPr>
          <w:rFonts w:ascii="Arial" w:hAnsi="Arial" w:cs="Arial"/>
          <w:i/>
        </w:rPr>
        <w:t xml:space="preserve">ableaux </w:t>
      </w:r>
      <w:r w:rsidRPr="00731AED">
        <w:rPr>
          <w:rFonts w:ascii="Arial" w:hAnsi="Arial" w:cs="Arial"/>
          <w:b/>
          <w:i/>
          <w:u w:val="single"/>
        </w:rPr>
        <w:t>de synthèse</w:t>
      </w:r>
      <w:r w:rsidRPr="00401907">
        <w:rPr>
          <w:rFonts w:ascii="Arial" w:hAnsi="Arial" w:cs="Arial"/>
          <w:i/>
        </w:rPr>
        <w:t xml:space="preserve"> et graphiques des </w:t>
      </w:r>
      <w:r>
        <w:rPr>
          <w:rFonts w:ascii="Arial" w:hAnsi="Arial" w:cs="Arial"/>
          <w:i/>
          <w:u w:val="single"/>
        </w:rPr>
        <w:t>polluants</w:t>
      </w:r>
      <w:r w:rsidRPr="00EE4C76">
        <w:rPr>
          <w:rFonts w:ascii="Arial" w:hAnsi="Arial" w:cs="Arial"/>
          <w:i/>
          <w:u w:val="single"/>
        </w:rPr>
        <w:t xml:space="preserve"> déterminants</w:t>
      </w:r>
      <w:r w:rsidRPr="00401907">
        <w:rPr>
          <w:rFonts w:ascii="Arial" w:hAnsi="Arial" w:cs="Arial"/>
          <w:i/>
        </w:rPr>
        <w:t xml:space="preserve">, </w:t>
      </w:r>
      <w:r w:rsidR="003F4216">
        <w:rPr>
          <w:rFonts w:ascii="Arial" w:hAnsi="Arial" w:cs="Arial"/>
          <w:i/>
        </w:rPr>
        <w:t xml:space="preserve">(synthétique </w:t>
      </w:r>
      <w:r w:rsidR="00E06E20">
        <w:rPr>
          <w:rFonts w:ascii="Arial" w:hAnsi="Arial" w:cs="Arial"/>
          <w:i/>
        </w:rPr>
        <w:t xml:space="preserve">ici </w:t>
      </w:r>
      <w:r w:rsidR="003F4216">
        <w:rPr>
          <w:rFonts w:ascii="Arial" w:hAnsi="Arial" w:cs="Arial"/>
          <w:i/>
        </w:rPr>
        <w:t xml:space="preserve">et détaillé </w:t>
      </w:r>
      <w:r w:rsidRPr="00401907">
        <w:rPr>
          <w:rFonts w:ascii="Arial" w:hAnsi="Arial" w:cs="Arial"/>
          <w:i/>
        </w:rPr>
        <w:t>en annexe</w:t>
      </w:r>
      <w:r w:rsidR="003F4216">
        <w:rPr>
          <w:rFonts w:ascii="Arial" w:hAnsi="Arial" w:cs="Arial"/>
          <w:i/>
        </w:rPr>
        <w:t>)</w:t>
      </w:r>
      <w:r w:rsidRPr="00401907">
        <w:rPr>
          <w:rFonts w:ascii="Arial" w:hAnsi="Arial" w:cs="Arial"/>
          <w:i/>
        </w:rPr>
        <w:t>.</w:t>
      </w:r>
    </w:p>
    <w:p w:rsidR="000501A7" w:rsidRDefault="000501A7" w:rsidP="00602673">
      <w:pPr>
        <w:pStyle w:val="Paragraphedeliste"/>
        <w:numPr>
          <w:ilvl w:val="1"/>
          <w:numId w:val="21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Interprétation des résultats</w:t>
      </w:r>
      <w:r w:rsidR="003F4216">
        <w:rPr>
          <w:rFonts w:ascii="Arial" w:hAnsi="Arial" w:cs="Arial"/>
        </w:rPr>
        <w:t xml:space="preserve"> (par type de biens à protéger)</w:t>
      </w:r>
    </w:p>
    <w:p w:rsidR="00786260" w:rsidRDefault="00786260" w:rsidP="00786260">
      <w:pPr>
        <w:pStyle w:val="Paragraphedeliste"/>
        <w:numPr>
          <w:ilvl w:val="0"/>
          <w:numId w:val="22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 w:rsidRPr="001341BC">
        <w:rPr>
          <w:rFonts w:ascii="Arial" w:hAnsi="Arial" w:cs="Arial"/>
          <w:i/>
        </w:rPr>
        <w:t>Interprétation des résultats et estimation de la représentativité</w:t>
      </w:r>
      <w:r w:rsidR="0032403B">
        <w:rPr>
          <w:rFonts w:ascii="Arial" w:hAnsi="Arial" w:cs="Arial"/>
          <w:i/>
        </w:rPr>
        <w:t>, y compris calculs de répartition entre les phases (selon types de polluants considérés)</w:t>
      </w:r>
    </w:p>
    <w:p w:rsidR="00786260" w:rsidRPr="001341BC" w:rsidRDefault="00786260" w:rsidP="00786260">
      <w:pPr>
        <w:pStyle w:val="Paragraphedeliste"/>
        <w:numPr>
          <w:ilvl w:val="0"/>
          <w:numId w:val="22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Calcul et représentation cartographique de l'aval immédiat selon OSites</w:t>
      </w:r>
    </w:p>
    <w:p w:rsidR="00786260" w:rsidRDefault="00786260" w:rsidP="00786260">
      <w:pPr>
        <w:pStyle w:val="Paragraphedeliste"/>
        <w:numPr>
          <w:ilvl w:val="0"/>
          <w:numId w:val="22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 w:rsidRPr="001341BC">
        <w:rPr>
          <w:rFonts w:ascii="Arial" w:hAnsi="Arial" w:cs="Arial"/>
          <w:i/>
        </w:rPr>
        <w:t>Estimation des masses, flux, évolution des teneurs</w:t>
      </w:r>
      <w:r>
        <w:rPr>
          <w:rFonts w:ascii="Arial" w:hAnsi="Arial" w:cs="Arial"/>
          <w:i/>
        </w:rPr>
        <w:t>,</w:t>
      </w:r>
      <w:r w:rsidR="002144DC">
        <w:rPr>
          <w:rFonts w:ascii="Arial" w:hAnsi="Arial" w:cs="Arial"/>
          <w:i/>
        </w:rPr>
        <w:t xml:space="preserve"> détermination des conditions redox</w:t>
      </w:r>
      <w:r>
        <w:rPr>
          <w:rFonts w:ascii="Arial" w:hAnsi="Arial" w:cs="Arial"/>
          <w:i/>
        </w:rPr>
        <w:t xml:space="preserve"> </w:t>
      </w:r>
      <w:r w:rsidRPr="001341BC">
        <w:rPr>
          <w:rFonts w:ascii="Arial" w:hAnsi="Arial" w:cs="Arial"/>
          <w:i/>
        </w:rPr>
        <w:t>…</w:t>
      </w:r>
    </w:p>
    <w:p w:rsidR="002144DC" w:rsidRPr="001341BC" w:rsidRDefault="002144DC" w:rsidP="00786260">
      <w:pPr>
        <w:pStyle w:val="Paragraphedeliste"/>
        <w:numPr>
          <w:ilvl w:val="0"/>
          <w:numId w:val="22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Géométrie des foyers de pollution</w:t>
      </w:r>
    </w:p>
    <w:p w:rsidR="00786260" w:rsidRDefault="00786260" w:rsidP="00786260">
      <w:pPr>
        <w:pStyle w:val="Paragraphedeliste"/>
        <w:numPr>
          <w:ilvl w:val="0"/>
          <w:numId w:val="2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</w:rPr>
      </w:pPr>
      <w:r w:rsidRPr="00C87088">
        <w:rPr>
          <w:rFonts w:ascii="Arial" w:hAnsi="Arial" w:cs="Arial"/>
          <w:i/>
        </w:rPr>
        <w:t>Champ d’application (interpolation/extrapolation entre les lieux de prélèvement d’échantillons), lacune de connaissance</w:t>
      </w:r>
    </w:p>
    <w:p w:rsidR="00786260" w:rsidRPr="00EE4C76" w:rsidRDefault="00786260" w:rsidP="00786260">
      <w:pPr>
        <w:pStyle w:val="Paragraphedeliste"/>
        <w:numPr>
          <w:ilvl w:val="0"/>
          <w:numId w:val="2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Evaluation des </w:t>
      </w:r>
      <w:r w:rsidR="00E06E20">
        <w:rPr>
          <w:rFonts w:ascii="Arial" w:hAnsi="Arial" w:cs="Arial"/>
          <w:i/>
        </w:rPr>
        <w:t xml:space="preserve">résultats selon </w:t>
      </w:r>
      <w:r>
        <w:rPr>
          <w:rFonts w:ascii="Arial" w:hAnsi="Arial" w:cs="Arial"/>
          <w:i/>
        </w:rPr>
        <w:t>art. 9, 10</w:t>
      </w:r>
      <w:r w:rsidR="00E06E20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11</w:t>
      </w:r>
      <w:r w:rsidR="00E06E20">
        <w:rPr>
          <w:rFonts w:ascii="Arial" w:hAnsi="Arial" w:cs="Arial"/>
          <w:i/>
        </w:rPr>
        <w:t xml:space="preserve"> et 12 OSites</w:t>
      </w:r>
    </w:p>
    <w:p w:rsidR="00786260" w:rsidRPr="00AD2EB2" w:rsidRDefault="00786260" w:rsidP="00786260">
      <w:pPr>
        <w:pStyle w:val="Paragraphedeliste"/>
        <w:numPr>
          <w:ilvl w:val="0"/>
          <w:numId w:val="22"/>
        </w:numPr>
        <w:spacing w:after="120"/>
        <w:ind w:left="1508" w:hanging="357"/>
        <w:contextualSpacing w:val="0"/>
        <w:rPr>
          <w:rFonts w:ascii="Arial" w:hAnsi="Arial" w:cs="Arial"/>
          <w:i/>
        </w:rPr>
      </w:pPr>
      <w:r w:rsidRPr="007B1E3D">
        <w:rPr>
          <w:rFonts w:ascii="Arial" w:hAnsi="Arial" w:cs="Arial"/>
          <w:i/>
        </w:rPr>
        <w:t xml:space="preserve">Evaluation de l'urgence </w:t>
      </w:r>
      <w:r>
        <w:rPr>
          <w:rFonts w:ascii="Arial" w:hAnsi="Arial" w:cs="Arial"/>
          <w:i/>
        </w:rPr>
        <w:t xml:space="preserve">de mettre en œuvre </w:t>
      </w:r>
      <w:r w:rsidRPr="007B1E3D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'autres mesures</w:t>
      </w:r>
      <w:r w:rsidR="00E06E20">
        <w:rPr>
          <w:rFonts w:ascii="Arial" w:hAnsi="Arial" w:cs="Arial"/>
          <w:i/>
        </w:rPr>
        <w:t xml:space="preserve"> (art. 24 OSites)</w:t>
      </w:r>
    </w:p>
    <w:p w:rsidR="00DE3F91" w:rsidRDefault="0070094A" w:rsidP="00602673">
      <w:pPr>
        <w:pStyle w:val="Paragraphedeliste"/>
        <w:numPr>
          <w:ilvl w:val="0"/>
          <w:numId w:val="2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Estimation de la mise en danger</w:t>
      </w:r>
    </w:p>
    <w:p w:rsidR="000F5A52" w:rsidRDefault="009271CC" w:rsidP="00602673">
      <w:pPr>
        <w:pStyle w:val="Paragraphedeliste"/>
        <w:numPr>
          <w:ilvl w:val="1"/>
          <w:numId w:val="2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Potentiel de pollution</w:t>
      </w:r>
    </w:p>
    <w:p w:rsidR="000F5A52" w:rsidRPr="00E223DC" w:rsidRDefault="0095766B" w:rsidP="00A94DB9">
      <w:pPr>
        <w:pStyle w:val="Paragraphedeliste"/>
        <w:numPr>
          <w:ilvl w:val="0"/>
          <w:numId w:val="6"/>
        </w:numPr>
        <w:spacing w:after="12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Type, emplacement, quantité et concentration des substances dangereuses</w:t>
      </w:r>
      <w:r w:rsidR="00D13CDF">
        <w:rPr>
          <w:rFonts w:ascii="Arial" w:hAnsi="Arial" w:cs="Arial"/>
          <w:i/>
        </w:rPr>
        <w:t xml:space="preserve"> pour l'environnement</w:t>
      </w:r>
      <w:r>
        <w:rPr>
          <w:rFonts w:ascii="Arial" w:hAnsi="Arial" w:cs="Arial"/>
          <w:i/>
        </w:rPr>
        <w:t>, toxicité des polluants</w:t>
      </w:r>
      <w:r w:rsidR="0070094A">
        <w:rPr>
          <w:rFonts w:ascii="Arial" w:hAnsi="Arial" w:cs="Arial"/>
          <w:i/>
        </w:rPr>
        <w:t xml:space="preserve"> (plan de contamination en annexe</w:t>
      </w:r>
      <w:r w:rsidR="009271CC">
        <w:rPr>
          <w:rFonts w:ascii="Arial" w:hAnsi="Arial" w:cs="Arial"/>
          <w:i/>
        </w:rPr>
        <w:t>)</w:t>
      </w:r>
    </w:p>
    <w:p w:rsidR="000F5A52" w:rsidRDefault="0070094A" w:rsidP="00602673">
      <w:pPr>
        <w:pStyle w:val="Paragraphedeliste"/>
        <w:numPr>
          <w:ilvl w:val="1"/>
          <w:numId w:val="2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95766B">
        <w:rPr>
          <w:rFonts w:ascii="Arial" w:hAnsi="Arial" w:cs="Arial"/>
        </w:rPr>
        <w:t>tentiel de di</w:t>
      </w:r>
      <w:r>
        <w:rPr>
          <w:rFonts w:ascii="Arial" w:hAnsi="Arial" w:cs="Arial"/>
        </w:rPr>
        <w:t>ssémination</w:t>
      </w:r>
    </w:p>
    <w:p w:rsidR="00E253E1" w:rsidRPr="00D13CDF" w:rsidRDefault="0095766B" w:rsidP="00896CB3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</w:rPr>
      </w:pPr>
      <w:r w:rsidRPr="0095766B">
        <w:rPr>
          <w:rFonts w:ascii="Arial" w:hAnsi="Arial" w:cs="Arial"/>
          <w:i/>
        </w:rPr>
        <w:t>Persistance et mobilité des polluants (dégradation et rétention), type des atteintes à l'environnement effectives et possibles, charge et évolution de ces atteintes dans le temps</w:t>
      </w:r>
    </w:p>
    <w:p w:rsidR="000F5A52" w:rsidRDefault="0095766B" w:rsidP="00602673">
      <w:pPr>
        <w:pStyle w:val="Paragraphedeliste"/>
        <w:numPr>
          <w:ilvl w:val="1"/>
          <w:numId w:val="2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Type du milieu à protéger</w:t>
      </w:r>
    </w:p>
    <w:p w:rsidR="0095766B" w:rsidRPr="0095766B" w:rsidRDefault="0095766B" w:rsidP="009C1DD6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rPr>
          <w:rFonts w:ascii="Arial" w:hAnsi="Arial" w:cs="Arial"/>
        </w:rPr>
      </w:pPr>
      <w:r w:rsidRPr="00D13CDF">
        <w:rPr>
          <w:rFonts w:ascii="Arial" w:hAnsi="Arial" w:cs="Arial"/>
          <w:i/>
        </w:rPr>
        <w:t>Type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emplacement et importance des domaines environnementaux menacés (biens à protéger)</w:t>
      </w:r>
    </w:p>
    <w:p w:rsidR="00B26840" w:rsidRDefault="00B26840" w:rsidP="00602673">
      <w:pPr>
        <w:pStyle w:val="Paragraphedeliste"/>
        <w:numPr>
          <w:ilvl w:val="1"/>
          <w:numId w:val="2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Estimation des dangers</w:t>
      </w:r>
    </w:p>
    <w:p w:rsidR="00B26840" w:rsidRPr="00CC3C3F" w:rsidRDefault="00B26840" w:rsidP="00B26840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>Estimation temporelle des substances (le cas échéant, modélisation de la dissémination des substances dangereuses)</w:t>
      </w:r>
    </w:p>
    <w:p w:rsidR="00B26840" w:rsidRPr="00CC3C3F" w:rsidRDefault="00B26840" w:rsidP="00731AED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>Modèle conceptuel du site investigué</w:t>
      </w:r>
    </w:p>
    <w:p w:rsidR="0095766B" w:rsidRDefault="00B26840" w:rsidP="00602673">
      <w:pPr>
        <w:pStyle w:val="Paragraphedeliste"/>
        <w:numPr>
          <w:ilvl w:val="1"/>
          <w:numId w:val="2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Statut du site selon </w:t>
      </w:r>
      <w:r w:rsidR="002144DC">
        <w:rPr>
          <w:rFonts w:ascii="Arial" w:hAnsi="Arial" w:cs="Arial"/>
        </w:rPr>
        <w:t xml:space="preserve">art. 8 </w:t>
      </w:r>
      <w:r>
        <w:rPr>
          <w:rFonts w:ascii="Arial" w:hAnsi="Arial" w:cs="Arial"/>
        </w:rPr>
        <w:t>OSites</w:t>
      </w:r>
    </w:p>
    <w:p w:rsidR="00B26840" w:rsidRPr="00B26840" w:rsidRDefault="00B26840" w:rsidP="00B26840">
      <w:pPr>
        <w:pStyle w:val="Paragraphedeliste"/>
        <w:numPr>
          <w:ilvl w:val="0"/>
          <w:numId w:val="18"/>
        </w:numPr>
        <w:spacing w:after="12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Proposition d'adapter/compléter l'inscription au cadastre cantonal</w:t>
      </w:r>
    </w:p>
    <w:p w:rsidR="00DE3F91" w:rsidRDefault="0022661F" w:rsidP="00602673">
      <w:pPr>
        <w:pStyle w:val="Paragraphedeliste"/>
        <w:numPr>
          <w:ilvl w:val="0"/>
          <w:numId w:val="2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620CA">
        <w:rPr>
          <w:rFonts w:ascii="Arial" w:hAnsi="Arial" w:cs="Arial"/>
          <w:b/>
        </w:rPr>
        <w:t xml:space="preserve">ppréciation </w:t>
      </w:r>
      <w:r w:rsidR="00091CAC">
        <w:rPr>
          <w:rFonts w:ascii="Arial" w:hAnsi="Arial" w:cs="Arial"/>
          <w:b/>
        </w:rPr>
        <w:t>des buts et urgence de l'assainissement</w:t>
      </w:r>
    </w:p>
    <w:p w:rsidR="00D16492" w:rsidRDefault="00D16492" w:rsidP="00D16492">
      <w:pPr>
        <w:pStyle w:val="Paragraphedeliste"/>
        <w:numPr>
          <w:ilvl w:val="1"/>
          <w:numId w:val="21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 w:rsidRPr="00D16492">
        <w:rPr>
          <w:rFonts w:ascii="Arial" w:hAnsi="Arial" w:cs="Arial"/>
        </w:rPr>
        <w:t>Besoins de surveillance et d'assainissement</w:t>
      </w:r>
    </w:p>
    <w:p w:rsidR="00D16492" w:rsidRPr="00D16492" w:rsidRDefault="00D16492" w:rsidP="00D16492">
      <w:pPr>
        <w:pStyle w:val="Paragraphedeliste"/>
        <w:numPr>
          <w:ilvl w:val="0"/>
          <w:numId w:val="18"/>
        </w:numPr>
        <w:spacing w:after="120"/>
        <w:ind w:hanging="357"/>
        <w:contextualSpacing w:val="0"/>
        <w:rPr>
          <w:rFonts w:ascii="Arial" w:hAnsi="Arial" w:cs="Arial"/>
          <w:i/>
        </w:rPr>
      </w:pPr>
      <w:r w:rsidRPr="00B26840">
        <w:rPr>
          <w:rFonts w:ascii="Arial" w:hAnsi="Arial" w:cs="Arial"/>
          <w:i/>
        </w:rPr>
        <w:t>Appréciation des besoins de surveillance et d'assainissement</w:t>
      </w:r>
    </w:p>
    <w:p w:rsidR="00D16492" w:rsidRPr="00D16492" w:rsidRDefault="00D16492" w:rsidP="00D16492">
      <w:pPr>
        <w:pStyle w:val="Paragraphedeliste"/>
        <w:numPr>
          <w:ilvl w:val="1"/>
          <w:numId w:val="21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But généraux de l'assainissement, évaluation</w:t>
      </w:r>
    </w:p>
    <w:p w:rsidR="008A65F3" w:rsidRDefault="00091CAC" w:rsidP="00DB27D8">
      <w:pPr>
        <w:pStyle w:val="Paragraphedeliste"/>
        <w:numPr>
          <w:ilvl w:val="0"/>
          <w:numId w:val="19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="009C1DD6" w:rsidRPr="00B26840">
        <w:rPr>
          <w:rFonts w:ascii="Arial" w:hAnsi="Arial" w:cs="Arial"/>
          <w:i/>
        </w:rPr>
        <w:t xml:space="preserve">éfinition des buts </w:t>
      </w:r>
      <w:r w:rsidR="00E63DAC">
        <w:rPr>
          <w:rFonts w:ascii="Arial" w:hAnsi="Arial" w:cs="Arial"/>
          <w:i/>
        </w:rPr>
        <w:t xml:space="preserve">généraux </w:t>
      </w:r>
      <w:r w:rsidR="009C1DD6" w:rsidRPr="00B26840">
        <w:rPr>
          <w:rFonts w:ascii="Arial" w:hAnsi="Arial" w:cs="Arial"/>
          <w:i/>
        </w:rPr>
        <w:t>de l'assainissement, évaluation de l'urgence de l'assainissement.</w:t>
      </w:r>
    </w:p>
    <w:p w:rsidR="0022661F" w:rsidRDefault="00091CAC" w:rsidP="00602673">
      <w:pPr>
        <w:pStyle w:val="Paragraphedeliste"/>
        <w:numPr>
          <w:ilvl w:val="0"/>
          <w:numId w:val="2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Recommandations - </w:t>
      </w:r>
      <w:r w:rsidR="001620CA">
        <w:rPr>
          <w:rFonts w:ascii="Arial" w:hAnsi="Arial" w:cs="Arial"/>
          <w:b/>
        </w:rPr>
        <w:t>Suite des opérations</w:t>
      </w:r>
    </w:p>
    <w:p w:rsidR="008E0A48" w:rsidRDefault="008E0A48" w:rsidP="008E0A48">
      <w:pPr>
        <w:pStyle w:val="Paragraphedeliste"/>
        <w:numPr>
          <w:ilvl w:val="1"/>
          <w:numId w:val="21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Mesures pour la suite des opérations</w:t>
      </w:r>
    </w:p>
    <w:p w:rsidR="00E63DAC" w:rsidRPr="00CC3C3F" w:rsidRDefault="00E06E20" w:rsidP="00E63DAC">
      <w:pPr>
        <w:pStyle w:val="Paragraphedeliste"/>
        <w:numPr>
          <w:ilvl w:val="0"/>
          <w:numId w:val="23"/>
        </w:numPr>
        <w:spacing w:after="0"/>
        <w:ind w:hanging="357"/>
        <w:contextualSpacing w:val="0"/>
        <w:jc w:val="both"/>
        <w:outlineLvl w:val="1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 xml:space="preserve">Recommandations </w:t>
      </w:r>
      <w:r w:rsidR="00E63DAC" w:rsidRPr="00CC3C3F">
        <w:rPr>
          <w:rFonts w:ascii="Arial" w:hAnsi="Arial" w:cs="Arial"/>
          <w:i/>
          <w:color w:val="FF0000"/>
        </w:rPr>
        <w:t>pour la suite des opérations</w:t>
      </w:r>
    </w:p>
    <w:p w:rsidR="00E63DAC" w:rsidRPr="00CC3C3F" w:rsidRDefault="00E63DAC" w:rsidP="00E63DAC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>Urgence pour la mise en œuvre d’autres mesures</w:t>
      </w:r>
    </w:p>
    <w:p w:rsidR="008E0A48" w:rsidRPr="00E06E20" w:rsidRDefault="006F6A8B" w:rsidP="00246BCC">
      <w:pPr>
        <w:pStyle w:val="Paragraphedeliste"/>
        <w:numPr>
          <w:ilvl w:val="0"/>
          <w:numId w:val="23"/>
        </w:numPr>
        <w:spacing w:after="120"/>
        <w:ind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="00E63DAC" w:rsidRPr="0070018B">
        <w:rPr>
          <w:rFonts w:ascii="Arial" w:hAnsi="Arial" w:cs="Arial"/>
          <w:i/>
        </w:rPr>
        <w:t>ndications pour l</w:t>
      </w:r>
      <w:r>
        <w:rPr>
          <w:rFonts w:ascii="Arial" w:hAnsi="Arial" w:cs="Arial"/>
          <w:i/>
        </w:rPr>
        <w:t xml:space="preserve">a modification éventuelle </w:t>
      </w:r>
      <w:r w:rsidR="00E63DAC" w:rsidRPr="0070018B">
        <w:rPr>
          <w:rFonts w:ascii="Arial" w:hAnsi="Arial" w:cs="Arial"/>
          <w:i/>
        </w:rPr>
        <w:t>du concept de surveillance</w:t>
      </w:r>
    </w:p>
    <w:p w:rsidR="008E0A48" w:rsidRDefault="008E0A48" w:rsidP="008E0A48">
      <w:pPr>
        <w:pStyle w:val="Paragraphedeliste"/>
        <w:numPr>
          <w:ilvl w:val="1"/>
          <w:numId w:val="21"/>
        </w:numPr>
        <w:spacing w:after="120"/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Conclusions de l'auteur</w:t>
      </w:r>
    </w:p>
    <w:p w:rsidR="006F6A8B" w:rsidRPr="00CC3C3F" w:rsidRDefault="006F6A8B" w:rsidP="006F6A8B">
      <w:pPr>
        <w:pStyle w:val="Paragraphedeliste"/>
        <w:numPr>
          <w:ilvl w:val="0"/>
          <w:numId w:val="24"/>
        </w:numPr>
        <w:spacing w:after="0"/>
        <w:ind w:left="1502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CC3C3F">
        <w:rPr>
          <w:rFonts w:ascii="Arial" w:hAnsi="Arial" w:cs="Arial"/>
          <w:i/>
          <w:color w:val="FF0000"/>
        </w:rPr>
        <w:t>Prise de position claire et opérationnelle de l'auteur du rapport avec impartialité et cohérence</w:t>
      </w:r>
    </w:p>
    <w:p w:rsidR="00C274AD" w:rsidRPr="00CC3C3F" w:rsidRDefault="002144DC" w:rsidP="00301250">
      <w:pPr>
        <w:pStyle w:val="Paragraphedeliste"/>
        <w:numPr>
          <w:ilvl w:val="0"/>
          <w:numId w:val="24"/>
        </w:numPr>
        <w:spacing w:after="120"/>
        <w:ind w:left="1502" w:hanging="357"/>
        <w:contextualSpacing w:val="0"/>
        <w:rPr>
          <w:rFonts w:ascii="Arial" w:hAnsi="Arial" w:cs="Arial"/>
          <w:i/>
        </w:rPr>
      </w:pPr>
      <w:r w:rsidRPr="00CC3C3F">
        <w:rPr>
          <w:rFonts w:ascii="Arial" w:hAnsi="Arial" w:cs="Arial"/>
          <w:i/>
        </w:rPr>
        <w:t>Si le statut "site contaminé" est confirmé, mise en place d'une surveillance au sens de l'art. 13 al. 2</w:t>
      </w:r>
      <w:r w:rsidR="004017BD" w:rsidRPr="00CC3C3F">
        <w:rPr>
          <w:rFonts w:ascii="Arial" w:hAnsi="Arial" w:cs="Arial"/>
          <w:i/>
        </w:rPr>
        <w:t xml:space="preserve"> </w:t>
      </w:r>
      <w:r w:rsidRPr="00CC3C3F">
        <w:rPr>
          <w:rFonts w:ascii="Arial" w:hAnsi="Arial" w:cs="Arial"/>
          <w:i/>
        </w:rPr>
        <w:t xml:space="preserve">lit. </w:t>
      </w:r>
      <w:r w:rsidR="004017BD" w:rsidRPr="00CC3C3F">
        <w:rPr>
          <w:rFonts w:ascii="Arial" w:hAnsi="Arial" w:cs="Arial"/>
          <w:i/>
        </w:rPr>
        <w:t>b</w:t>
      </w:r>
      <w:r w:rsidRPr="00CC3C3F">
        <w:rPr>
          <w:rFonts w:ascii="Arial" w:hAnsi="Arial" w:cs="Arial"/>
          <w:i/>
        </w:rPr>
        <w:t xml:space="preserve"> OSites</w:t>
      </w:r>
    </w:p>
    <w:p w:rsidR="0022661F" w:rsidRDefault="00C274AD" w:rsidP="00602673">
      <w:pPr>
        <w:pStyle w:val="Paragraphedeliste"/>
        <w:numPr>
          <w:ilvl w:val="0"/>
          <w:numId w:val="2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Annexes</w:t>
      </w:r>
      <w:r w:rsidR="008B3A19">
        <w:rPr>
          <w:rFonts w:ascii="Arial" w:hAnsi="Arial" w:cs="Arial"/>
          <w:b/>
        </w:rPr>
        <w:t xml:space="preserve"> à fournir</w:t>
      </w:r>
    </w:p>
    <w:p w:rsidR="00C274AD" w:rsidRPr="00C274AD" w:rsidRDefault="00C274AD" w:rsidP="00602673">
      <w:pPr>
        <w:pStyle w:val="Paragraphedeliste"/>
        <w:numPr>
          <w:ilvl w:val="1"/>
          <w:numId w:val="21"/>
        </w:numPr>
        <w:spacing w:after="120"/>
        <w:contextualSpacing w:val="0"/>
        <w:outlineLvl w:val="1"/>
        <w:rPr>
          <w:rFonts w:ascii="Arial" w:hAnsi="Arial" w:cs="Arial"/>
        </w:rPr>
      </w:pPr>
      <w:r w:rsidRPr="00C274AD">
        <w:rPr>
          <w:rFonts w:ascii="Arial" w:hAnsi="Arial" w:cs="Arial"/>
        </w:rPr>
        <w:t>Annexes de base</w:t>
      </w:r>
    </w:p>
    <w:p w:rsidR="006F6A8B" w:rsidRDefault="006F6A8B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 w:rsidRPr="00C274AD">
        <w:rPr>
          <w:rFonts w:ascii="Arial" w:hAnsi="Arial" w:cs="Arial"/>
          <w:i/>
        </w:rPr>
        <w:t>Annexe 1</w:t>
      </w:r>
      <w:r>
        <w:rPr>
          <w:rFonts w:ascii="Arial" w:hAnsi="Arial" w:cs="Arial"/>
          <w:i/>
        </w:rPr>
        <w:tab/>
        <w:t>Situation géographique générale (1:2'500 ou échelle adaptée)</w:t>
      </w:r>
    </w:p>
    <w:p w:rsidR="006F6A8B" w:rsidRPr="00B8373C" w:rsidRDefault="006F6A8B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>Annexe 2</w:t>
      </w:r>
      <w:r w:rsidRPr="00B8373C">
        <w:rPr>
          <w:rFonts w:ascii="Arial" w:hAnsi="Arial" w:cs="Arial"/>
          <w:i/>
          <w:color w:val="FF0000"/>
        </w:rPr>
        <w:tab/>
        <w:t xml:space="preserve">Plan de situation de détail des sondages exécutés et des lieux </w:t>
      </w:r>
      <w:r w:rsidR="002A361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Pr="00B8373C">
        <w:rPr>
          <w:rFonts w:ascii="Arial" w:hAnsi="Arial" w:cs="Arial"/>
          <w:i/>
          <w:color w:val="FF0000"/>
        </w:rPr>
        <w:t>de prélèvement</w:t>
      </w:r>
    </w:p>
    <w:p w:rsidR="006F6A8B" w:rsidRPr="00B8373C" w:rsidRDefault="006F6A8B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>Annexe 3</w:t>
      </w:r>
      <w:r w:rsidRPr="00B8373C">
        <w:rPr>
          <w:rFonts w:ascii="Arial" w:hAnsi="Arial" w:cs="Arial"/>
          <w:i/>
          <w:color w:val="FF0000"/>
        </w:rPr>
        <w:tab/>
        <w:t xml:space="preserve">Relevés de sondage (forage, fouille), cartes et coupes </w:t>
      </w:r>
      <w:r w:rsidR="002A361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Pr="00B8373C">
        <w:rPr>
          <w:rFonts w:ascii="Arial" w:hAnsi="Arial" w:cs="Arial"/>
          <w:i/>
          <w:color w:val="FF0000"/>
        </w:rPr>
        <w:t>géologiques, isohypses</w:t>
      </w:r>
    </w:p>
    <w:p w:rsidR="006F6A8B" w:rsidRPr="00B8373C" w:rsidRDefault="006F6A8B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>Annexe 4</w:t>
      </w:r>
      <w:r w:rsidRPr="00B8373C">
        <w:rPr>
          <w:rFonts w:ascii="Arial" w:hAnsi="Arial" w:cs="Arial"/>
          <w:i/>
          <w:color w:val="FF0000"/>
        </w:rPr>
        <w:tab/>
        <w:t>Cartes hydrogéologiques, isopièzes, aval immédiat OSites</w:t>
      </w:r>
      <w:r w:rsidR="004F3CC1">
        <w:rPr>
          <w:rFonts w:ascii="Arial" w:hAnsi="Arial" w:cs="Arial"/>
          <w:i/>
          <w:color w:val="FF0000"/>
        </w:rPr>
        <w:t xml:space="preserve"> (si possible avec les résultats déterminants)</w:t>
      </w:r>
    </w:p>
    <w:p w:rsidR="006F6A8B" w:rsidRPr="00B8373C" w:rsidRDefault="006F6A8B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 xml:space="preserve">Annexe 5 </w:t>
      </w:r>
      <w:r w:rsidRPr="00B8373C">
        <w:rPr>
          <w:rFonts w:ascii="Arial" w:hAnsi="Arial" w:cs="Arial"/>
          <w:i/>
          <w:color w:val="FF0000"/>
        </w:rPr>
        <w:tab/>
        <w:t>Plan de synthèse des résultats déterminants</w:t>
      </w:r>
      <w:r w:rsidR="007949C1">
        <w:rPr>
          <w:rFonts w:ascii="Arial" w:hAnsi="Arial" w:cs="Arial"/>
          <w:i/>
          <w:color w:val="FF0000"/>
        </w:rPr>
        <w:t xml:space="preserve"> (yc cartographie de </w:t>
      </w:r>
      <w:r w:rsidR="007949C1">
        <w:rPr>
          <w:rFonts w:ascii="Arial" w:hAnsi="Arial" w:cs="Arial"/>
          <w:i/>
          <w:color w:val="FF0000"/>
        </w:rPr>
        <w:br/>
        <w:t xml:space="preserve">                    la pollution selon OLED des terrains mètre par mètre) </w:t>
      </w:r>
    </w:p>
    <w:p w:rsidR="006F6A8B" w:rsidRPr="00B8373C" w:rsidRDefault="006F6A8B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>Annexe 6</w:t>
      </w:r>
      <w:r w:rsidRPr="00B8373C">
        <w:rPr>
          <w:rFonts w:ascii="Arial" w:hAnsi="Arial" w:cs="Arial"/>
          <w:i/>
          <w:color w:val="FF0000"/>
        </w:rPr>
        <w:tab/>
        <w:t xml:space="preserve">Tableaux de synthèse des paramètres physico-chimiques, des </w:t>
      </w:r>
      <w:r w:rsidR="002A361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Pr="00B8373C">
        <w:rPr>
          <w:rFonts w:ascii="Arial" w:hAnsi="Arial" w:cs="Arial"/>
          <w:i/>
          <w:color w:val="FF0000"/>
        </w:rPr>
        <w:t>résultats d'analyses et graphiques des composés déterminants</w:t>
      </w:r>
      <w:r w:rsidR="00C872AC">
        <w:rPr>
          <w:rFonts w:ascii="Arial" w:hAnsi="Arial" w:cs="Arial"/>
          <w:i/>
          <w:color w:val="FF0000"/>
        </w:rPr>
        <w:t xml:space="preserve"> </w:t>
      </w:r>
      <w:r w:rsidR="00C872AC">
        <w:rPr>
          <w:rFonts w:ascii="Arial" w:hAnsi="Arial" w:cs="Arial"/>
          <w:i/>
          <w:color w:val="FF0000"/>
        </w:rPr>
        <w:br/>
        <w:t xml:space="preserve">                    (toutes investigations à disposition confondues)</w:t>
      </w:r>
    </w:p>
    <w:p w:rsidR="006F6A8B" w:rsidRPr="00B8373C" w:rsidRDefault="006F6A8B" w:rsidP="002A3614">
      <w:pPr>
        <w:pStyle w:val="Paragraphedeliste"/>
        <w:numPr>
          <w:ilvl w:val="0"/>
          <w:numId w:val="6"/>
        </w:numPr>
        <w:spacing w:after="120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>Annexe 7</w:t>
      </w:r>
      <w:r w:rsidRPr="00B8373C">
        <w:rPr>
          <w:rFonts w:ascii="Arial" w:hAnsi="Arial" w:cs="Arial"/>
          <w:i/>
          <w:color w:val="FF0000"/>
        </w:rPr>
        <w:tab/>
        <w:t xml:space="preserve">Protocoles des prélèvements et de conditionnement des </w:t>
      </w:r>
      <w:r w:rsidR="002A361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Pr="00B8373C">
        <w:rPr>
          <w:rFonts w:ascii="Arial" w:hAnsi="Arial" w:cs="Arial"/>
          <w:i/>
          <w:color w:val="FF0000"/>
        </w:rPr>
        <w:t xml:space="preserve">échantillons, de décontamination du matériel, bordereau de </w:t>
      </w:r>
      <w:r w:rsidR="002A361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="00DD4BDF" w:rsidRPr="00B8373C">
        <w:rPr>
          <w:rFonts w:ascii="Arial" w:hAnsi="Arial" w:cs="Arial"/>
          <w:i/>
          <w:color w:val="FF0000"/>
        </w:rPr>
        <w:tab/>
      </w:r>
      <w:r w:rsidRPr="00B8373C">
        <w:rPr>
          <w:rFonts w:ascii="Arial" w:hAnsi="Arial" w:cs="Arial"/>
          <w:i/>
          <w:color w:val="FF0000"/>
        </w:rPr>
        <w:t>calibration des appareils de terrain</w:t>
      </w:r>
    </w:p>
    <w:p w:rsidR="006F6A8B" w:rsidRPr="00B8373C" w:rsidRDefault="006F6A8B" w:rsidP="002A3614">
      <w:pPr>
        <w:pStyle w:val="Paragraphedeliste"/>
        <w:numPr>
          <w:ilvl w:val="0"/>
          <w:numId w:val="6"/>
        </w:numPr>
        <w:spacing w:after="120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>Annexe 8</w:t>
      </w:r>
      <w:r w:rsidRPr="00B8373C">
        <w:rPr>
          <w:rFonts w:ascii="Arial" w:hAnsi="Arial" w:cs="Arial"/>
          <w:i/>
          <w:color w:val="FF0000"/>
        </w:rPr>
        <w:tab/>
        <w:t>Bordereaux d'échantillonnage (y c. format électronique)</w:t>
      </w:r>
    </w:p>
    <w:p w:rsidR="006F6A8B" w:rsidRDefault="006F6A8B" w:rsidP="002A3614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>Annexe 9</w:t>
      </w:r>
      <w:r w:rsidRPr="00B8373C">
        <w:rPr>
          <w:rFonts w:ascii="Arial" w:hAnsi="Arial" w:cs="Arial"/>
          <w:i/>
          <w:color w:val="FF0000"/>
        </w:rPr>
        <w:tab/>
      </w:r>
      <w:r w:rsidR="00B67E64" w:rsidRPr="003C0FCA">
        <w:rPr>
          <w:rFonts w:ascii="Arial" w:hAnsi="Arial" w:cs="Arial"/>
          <w:i/>
          <w:color w:val="FF0000"/>
        </w:rPr>
        <w:t>Rapports d'analyses laboratoire</w:t>
      </w:r>
      <w:r w:rsidR="00B67E64">
        <w:rPr>
          <w:rFonts w:ascii="Arial" w:hAnsi="Arial" w:cs="Arial"/>
          <w:i/>
          <w:color w:val="FF0000"/>
        </w:rPr>
        <w:t>, incluant les incertitudes et LQ</w:t>
      </w:r>
      <w:r w:rsidR="00B67E64">
        <w:rPr>
          <w:rFonts w:ascii="Arial" w:hAnsi="Arial" w:cs="Arial"/>
          <w:i/>
          <w:color w:val="FF0000"/>
        </w:rPr>
        <w:br/>
        <w:t xml:space="preserve">                    </w:t>
      </w:r>
      <w:r w:rsidR="00B67E64" w:rsidRPr="003C0FCA">
        <w:rPr>
          <w:rFonts w:ascii="Arial" w:hAnsi="Arial" w:cs="Arial"/>
          <w:i/>
          <w:color w:val="FF0000"/>
        </w:rPr>
        <w:t xml:space="preserve"> (y c. format électronique</w:t>
      </w:r>
      <w:r w:rsidR="00B67E64">
        <w:rPr>
          <w:rFonts w:ascii="Arial" w:hAnsi="Arial" w:cs="Arial"/>
          <w:i/>
          <w:color w:val="FF0000"/>
        </w:rPr>
        <w:t xml:space="preserve"> EDD</w:t>
      </w:r>
      <w:r w:rsidR="00B67E64" w:rsidRPr="003C0FCA">
        <w:rPr>
          <w:rFonts w:ascii="Arial" w:hAnsi="Arial" w:cs="Arial"/>
          <w:i/>
          <w:color w:val="FF0000"/>
        </w:rPr>
        <w:t>)</w:t>
      </w:r>
    </w:p>
    <w:p w:rsidR="004F3CC1" w:rsidRDefault="004F3CC1" w:rsidP="00731AED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 w:rsidRPr="00E677AD">
        <w:rPr>
          <w:rFonts w:ascii="Arial" w:hAnsi="Arial" w:cs="Arial"/>
          <w:i/>
        </w:rPr>
        <w:t>Annexe 10</w:t>
      </w:r>
      <w:r w:rsidRPr="00E677AD">
        <w:rPr>
          <w:rFonts w:ascii="Arial" w:hAnsi="Arial" w:cs="Arial"/>
          <w:i/>
        </w:rPr>
        <w:tab/>
        <w:t>Proposition de modification de l’extension du site pollué</w:t>
      </w:r>
    </w:p>
    <w:p w:rsidR="004F3CC1" w:rsidRPr="00731AED" w:rsidRDefault="004F3CC1" w:rsidP="00731AED">
      <w:pPr>
        <w:spacing w:after="120"/>
        <w:rPr>
          <w:rFonts w:ascii="Arial" w:hAnsi="Arial" w:cs="Arial"/>
          <w:i/>
        </w:rPr>
      </w:pPr>
    </w:p>
    <w:p w:rsidR="00C274AD" w:rsidRDefault="008B3A19" w:rsidP="002A3614">
      <w:pPr>
        <w:pStyle w:val="Paragraphedeliste"/>
        <w:numPr>
          <w:ilvl w:val="1"/>
          <w:numId w:val="21"/>
        </w:numPr>
        <w:spacing w:after="120"/>
        <w:contextualSpacing w:val="0"/>
        <w:jc w:val="both"/>
        <w:outlineLvl w:val="1"/>
        <w:rPr>
          <w:rFonts w:ascii="Arial" w:hAnsi="Arial" w:cs="Arial"/>
        </w:rPr>
      </w:pPr>
      <w:r w:rsidRPr="008B3A19">
        <w:rPr>
          <w:rFonts w:ascii="Arial" w:hAnsi="Arial" w:cs="Arial"/>
        </w:rPr>
        <w:t xml:space="preserve">Autres annexes </w:t>
      </w:r>
      <w:r>
        <w:rPr>
          <w:rFonts w:ascii="Arial" w:hAnsi="Arial" w:cs="Arial"/>
        </w:rPr>
        <w:t>(</w:t>
      </w:r>
      <w:r w:rsidR="00417295">
        <w:rPr>
          <w:rFonts w:ascii="Arial" w:hAnsi="Arial" w:cs="Arial"/>
        </w:rPr>
        <w:t>non exhaustif)</w:t>
      </w:r>
    </w:p>
    <w:p w:rsidR="00FD7344" w:rsidRPr="00B8373C" w:rsidRDefault="00794B55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B8373C">
        <w:rPr>
          <w:rFonts w:ascii="Arial" w:hAnsi="Arial" w:cs="Arial"/>
          <w:i/>
          <w:color w:val="FF0000"/>
        </w:rPr>
        <w:t xml:space="preserve">Annexe </w:t>
      </w:r>
      <w:r w:rsidR="004F3CC1" w:rsidRPr="00B8373C">
        <w:rPr>
          <w:rFonts w:ascii="Arial" w:hAnsi="Arial" w:cs="Arial"/>
          <w:i/>
          <w:color w:val="FF0000"/>
        </w:rPr>
        <w:t>1</w:t>
      </w:r>
      <w:r w:rsidR="004F3CC1">
        <w:rPr>
          <w:rFonts w:ascii="Arial" w:hAnsi="Arial" w:cs="Arial"/>
          <w:i/>
          <w:color w:val="FF0000"/>
        </w:rPr>
        <w:t>1</w:t>
      </w:r>
      <w:r w:rsidRPr="00B8373C">
        <w:rPr>
          <w:rFonts w:ascii="Arial" w:hAnsi="Arial" w:cs="Arial"/>
          <w:i/>
          <w:color w:val="FF0000"/>
        </w:rPr>
        <w:tab/>
      </w:r>
      <w:r w:rsidR="00FD7344" w:rsidRPr="00B8373C">
        <w:rPr>
          <w:rFonts w:ascii="Arial" w:hAnsi="Arial" w:cs="Arial"/>
          <w:i/>
          <w:color w:val="FF0000"/>
        </w:rPr>
        <w:t xml:space="preserve">Bases de calcul (p ex. estimation de masse, modélisation de </w:t>
      </w:r>
      <w:r w:rsidR="00FD7344" w:rsidRPr="00B8373C">
        <w:rPr>
          <w:rFonts w:ascii="Arial" w:hAnsi="Arial" w:cs="Arial"/>
          <w:i/>
          <w:color w:val="FF0000"/>
        </w:rPr>
        <w:tab/>
      </w:r>
      <w:r w:rsidR="00FD7344" w:rsidRPr="00B8373C">
        <w:rPr>
          <w:rFonts w:ascii="Arial" w:hAnsi="Arial" w:cs="Arial"/>
          <w:i/>
          <w:color w:val="FF0000"/>
        </w:rPr>
        <w:tab/>
      </w:r>
      <w:r w:rsidR="002A3614" w:rsidRPr="00B8373C">
        <w:rPr>
          <w:rFonts w:ascii="Arial" w:hAnsi="Arial" w:cs="Arial"/>
          <w:i/>
          <w:color w:val="FF0000"/>
        </w:rPr>
        <w:tab/>
      </w:r>
      <w:r w:rsidR="008A65F3" w:rsidRPr="00B8373C">
        <w:rPr>
          <w:rFonts w:ascii="Arial" w:hAnsi="Arial" w:cs="Arial"/>
          <w:i/>
          <w:color w:val="FF0000"/>
        </w:rPr>
        <w:tab/>
      </w:r>
      <w:r w:rsidR="008A65F3" w:rsidRPr="00B8373C">
        <w:rPr>
          <w:rFonts w:ascii="Arial" w:hAnsi="Arial" w:cs="Arial"/>
          <w:i/>
          <w:color w:val="FF0000"/>
        </w:rPr>
        <w:tab/>
      </w:r>
      <w:r w:rsidR="00FD7344" w:rsidRPr="00B8373C">
        <w:rPr>
          <w:rFonts w:ascii="Arial" w:hAnsi="Arial" w:cs="Arial"/>
          <w:i/>
          <w:color w:val="FF0000"/>
        </w:rPr>
        <w:t>l'extension des contamination</w:t>
      </w:r>
      <w:r w:rsidR="002144DC" w:rsidRPr="00B8373C">
        <w:rPr>
          <w:rFonts w:ascii="Arial" w:hAnsi="Arial" w:cs="Arial"/>
          <w:i/>
          <w:color w:val="FF0000"/>
        </w:rPr>
        <w:t>s</w:t>
      </w:r>
      <w:r w:rsidR="00FD7344" w:rsidRPr="00B8373C">
        <w:rPr>
          <w:rFonts w:ascii="Arial" w:hAnsi="Arial" w:cs="Arial"/>
          <w:i/>
          <w:color w:val="FF0000"/>
        </w:rPr>
        <w:t xml:space="preserve"> y c. valeurs introduites dans le </w:t>
      </w:r>
      <w:r w:rsidR="008A65F3" w:rsidRPr="00B8373C">
        <w:rPr>
          <w:rFonts w:ascii="Arial" w:hAnsi="Arial" w:cs="Arial"/>
          <w:i/>
          <w:color w:val="FF0000"/>
        </w:rPr>
        <w:tab/>
      </w:r>
      <w:r w:rsidR="008A65F3" w:rsidRPr="00B8373C">
        <w:rPr>
          <w:rFonts w:ascii="Arial" w:hAnsi="Arial" w:cs="Arial"/>
          <w:i/>
          <w:color w:val="FF0000"/>
        </w:rPr>
        <w:tab/>
      </w:r>
      <w:r w:rsidR="008A65F3" w:rsidRPr="00B8373C">
        <w:rPr>
          <w:rFonts w:ascii="Arial" w:hAnsi="Arial" w:cs="Arial"/>
          <w:i/>
          <w:color w:val="FF0000"/>
        </w:rPr>
        <w:tab/>
      </w:r>
      <w:r w:rsidR="008A65F3" w:rsidRPr="00B8373C">
        <w:rPr>
          <w:rFonts w:ascii="Arial" w:hAnsi="Arial" w:cs="Arial"/>
          <w:i/>
          <w:color w:val="FF0000"/>
        </w:rPr>
        <w:tab/>
      </w:r>
      <w:r w:rsidR="008A65F3" w:rsidRPr="00B8373C">
        <w:rPr>
          <w:rFonts w:ascii="Arial" w:hAnsi="Arial" w:cs="Arial"/>
          <w:i/>
          <w:color w:val="FF0000"/>
        </w:rPr>
        <w:tab/>
      </w:r>
      <w:r w:rsidR="00FD7344" w:rsidRPr="00B8373C">
        <w:rPr>
          <w:rFonts w:ascii="Arial" w:hAnsi="Arial" w:cs="Arial"/>
          <w:i/>
          <w:color w:val="FF0000"/>
        </w:rPr>
        <w:t>modèle</w:t>
      </w:r>
      <w:r w:rsidR="004F3CC1">
        <w:rPr>
          <w:rFonts w:ascii="Arial" w:hAnsi="Arial" w:cs="Arial"/>
          <w:i/>
          <w:color w:val="FF0000"/>
        </w:rPr>
        <w:t>, essais de pompage/ traçage,..</w:t>
      </w:r>
      <w:r w:rsidR="00FD7344" w:rsidRPr="00B8373C">
        <w:rPr>
          <w:rFonts w:ascii="Arial" w:hAnsi="Arial" w:cs="Arial"/>
          <w:i/>
          <w:color w:val="FF0000"/>
        </w:rPr>
        <w:t>)</w:t>
      </w:r>
    </w:p>
    <w:p w:rsidR="007E5DA0" w:rsidRDefault="00FD7344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4F3CC1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ab/>
      </w:r>
      <w:r w:rsidR="007E5DA0">
        <w:rPr>
          <w:rFonts w:ascii="Arial" w:hAnsi="Arial" w:cs="Arial"/>
          <w:i/>
        </w:rPr>
        <w:t>Plan / profil-coupe de contamination</w:t>
      </w:r>
    </w:p>
    <w:p w:rsidR="00FD7344" w:rsidRDefault="007E5DA0" w:rsidP="002A3614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4F3CC1">
        <w:rPr>
          <w:rFonts w:ascii="Arial" w:hAnsi="Arial" w:cs="Arial"/>
          <w:i/>
        </w:rPr>
        <w:t>13</w:t>
      </w:r>
      <w:r>
        <w:rPr>
          <w:rFonts w:ascii="Arial" w:hAnsi="Arial" w:cs="Arial"/>
          <w:i/>
        </w:rPr>
        <w:tab/>
      </w:r>
      <w:r w:rsidR="00FD7344">
        <w:rPr>
          <w:rFonts w:ascii="Arial" w:hAnsi="Arial" w:cs="Arial"/>
          <w:i/>
        </w:rPr>
        <w:t>Autres informations utiles (toxicité, etc.)</w:t>
      </w:r>
    </w:p>
    <w:p w:rsidR="00845EAC" w:rsidRDefault="001A5BC5" w:rsidP="002A3614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4F3CC1">
        <w:rPr>
          <w:rFonts w:ascii="Arial" w:hAnsi="Arial" w:cs="Arial"/>
          <w:i/>
        </w:rPr>
        <w:t>14</w:t>
      </w:r>
      <w:r w:rsidR="00FD7344">
        <w:rPr>
          <w:rFonts w:ascii="Arial" w:hAnsi="Arial" w:cs="Arial"/>
          <w:i/>
        </w:rPr>
        <w:tab/>
      </w:r>
      <w:r w:rsidR="00794B55">
        <w:rPr>
          <w:rFonts w:ascii="Arial" w:hAnsi="Arial" w:cs="Arial"/>
          <w:i/>
        </w:rPr>
        <w:t>Documentation photographique</w:t>
      </w:r>
    </w:p>
    <w:p w:rsidR="008B3A19" w:rsidRPr="007E5DA0" w:rsidRDefault="00845EAC" w:rsidP="00845EA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043FE7" w:rsidRDefault="00043FE7" w:rsidP="00BA28AF">
      <w:pPr>
        <w:pStyle w:val="Paragraphedeliste"/>
        <w:numPr>
          <w:ilvl w:val="0"/>
          <w:numId w:val="14"/>
        </w:numPr>
        <w:spacing w:after="120"/>
        <w:contextualSpacing w:val="0"/>
        <w:outlineLvl w:val="0"/>
        <w:rPr>
          <w:rFonts w:ascii="Arial" w:hAnsi="Arial" w:cs="Arial"/>
          <w:b/>
        </w:rPr>
      </w:pPr>
      <w:r w:rsidRPr="00043FE7">
        <w:rPr>
          <w:rFonts w:ascii="Arial" w:hAnsi="Arial" w:cs="Arial"/>
          <w:b/>
        </w:rPr>
        <w:lastRenderedPageBreak/>
        <w:t>Remarque</w:t>
      </w:r>
      <w:r w:rsidR="00BD49D0">
        <w:rPr>
          <w:rFonts w:ascii="Arial" w:hAnsi="Arial" w:cs="Arial"/>
          <w:b/>
        </w:rPr>
        <w:t>s</w:t>
      </w:r>
      <w:r w:rsidRPr="00043FE7">
        <w:rPr>
          <w:rFonts w:ascii="Arial" w:hAnsi="Arial" w:cs="Arial"/>
          <w:b/>
        </w:rPr>
        <w:t xml:space="preserve"> sur les annexes, </w:t>
      </w:r>
      <w:r w:rsidR="00BD49D0">
        <w:rPr>
          <w:rFonts w:ascii="Arial" w:hAnsi="Arial" w:cs="Arial"/>
          <w:b/>
        </w:rPr>
        <w:t xml:space="preserve">logs, </w:t>
      </w:r>
      <w:r w:rsidRPr="00043FE7">
        <w:rPr>
          <w:rFonts w:ascii="Arial" w:hAnsi="Arial" w:cs="Arial"/>
          <w:b/>
        </w:rPr>
        <w:t>plans, tableaux et légendes</w:t>
      </w:r>
    </w:p>
    <w:p w:rsidR="00BD49D0" w:rsidRDefault="00BD49D0" w:rsidP="00C26314">
      <w:pPr>
        <w:pStyle w:val="Paragraphedeliste"/>
        <w:numPr>
          <w:ilvl w:val="1"/>
          <w:numId w:val="14"/>
        </w:numPr>
        <w:spacing w:after="120"/>
        <w:ind w:left="788" w:hanging="431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Les informations suivantes doivent figurer sur les relevés de forage (logs)</w:t>
      </w:r>
      <w:r w:rsidR="006360AC">
        <w:rPr>
          <w:rFonts w:ascii="Arial" w:hAnsi="Arial" w:cs="Arial"/>
        </w:rPr>
        <w:t>:</w:t>
      </w:r>
    </w:p>
    <w:p w:rsidR="00AB4C31" w:rsidRDefault="00BD49D0" w:rsidP="00F74E4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Altitude en mètres/mer, </w:t>
      </w:r>
      <w:r w:rsidR="00AB4C31">
        <w:rPr>
          <w:rFonts w:ascii="Arial" w:hAnsi="Arial" w:cs="Arial"/>
        </w:rPr>
        <w:t xml:space="preserve">coordonnées </w:t>
      </w:r>
      <w:r w:rsidR="004E4EB2">
        <w:rPr>
          <w:rFonts w:ascii="Arial" w:hAnsi="Arial" w:cs="Arial"/>
        </w:rPr>
        <w:t>CH</w:t>
      </w:r>
    </w:p>
    <w:p w:rsidR="00BD49D0" w:rsidRDefault="00AB4C31" w:rsidP="00F74E4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D49D0">
        <w:rPr>
          <w:rFonts w:ascii="Arial" w:hAnsi="Arial" w:cs="Arial"/>
        </w:rPr>
        <w:t>echnique</w:t>
      </w:r>
      <w:r w:rsidR="00460DEF">
        <w:rPr>
          <w:rFonts w:ascii="Arial" w:hAnsi="Arial" w:cs="Arial"/>
        </w:rPr>
        <w:t>s</w:t>
      </w:r>
      <w:r w:rsidR="00BD49D0">
        <w:rPr>
          <w:rFonts w:ascii="Arial" w:hAnsi="Arial" w:cs="Arial"/>
        </w:rPr>
        <w:t xml:space="preserve"> et diamètre de forage</w:t>
      </w:r>
    </w:p>
    <w:p w:rsidR="00BD49D0" w:rsidRDefault="00AB4C31" w:rsidP="00F74E4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Indication</w:t>
      </w:r>
      <w:r w:rsidR="00460D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sur l</w:t>
      </w:r>
      <w:r w:rsidR="00BD49D0">
        <w:rPr>
          <w:rFonts w:ascii="Arial" w:hAnsi="Arial" w:cs="Arial"/>
        </w:rPr>
        <w:t xml:space="preserve">'équipement: </w:t>
      </w:r>
      <w:r w:rsidR="00460DEF">
        <w:rPr>
          <w:rFonts w:ascii="Arial" w:hAnsi="Arial" w:cs="Arial"/>
        </w:rPr>
        <w:t xml:space="preserve">diamètre du piézo, </w:t>
      </w:r>
      <w:r w:rsidR="00BD49D0">
        <w:rPr>
          <w:rFonts w:ascii="Arial" w:hAnsi="Arial" w:cs="Arial"/>
        </w:rPr>
        <w:t xml:space="preserve">hauteur crépinée, tube plein, niveau avec bouchon d'argile, </w:t>
      </w:r>
      <w:r w:rsidR="00460DEF">
        <w:rPr>
          <w:rFonts w:ascii="Arial" w:hAnsi="Arial" w:cs="Arial"/>
        </w:rPr>
        <w:t xml:space="preserve">caractéristiques du massif filtrant, </w:t>
      </w:r>
      <w:r w:rsidR="00BD49D0">
        <w:rPr>
          <w:rFonts w:ascii="Arial" w:hAnsi="Arial" w:cs="Arial"/>
        </w:rPr>
        <w:t xml:space="preserve">niveau d'eau </w:t>
      </w:r>
      <w:r w:rsidR="00460DEF">
        <w:rPr>
          <w:rFonts w:ascii="Arial" w:hAnsi="Arial" w:cs="Arial"/>
        </w:rPr>
        <w:t xml:space="preserve">statique </w:t>
      </w:r>
      <w:r w:rsidR="00BD49D0">
        <w:rPr>
          <w:rFonts w:ascii="Arial" w:hAnsi="Arial" w:cs="Arial"/>
        </w:rPr>
        <w:t>avec date</w:t>
      </w:r>
    </w:p>
    <w:p w:rsidR="00BD49D0" w:rsidRDefault="00BD49D0" w:rsidP="00F74E4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Profondeur des échantillons prélevés avec dénomination de l'échantillon</w:t>
      </w:r>
    </w:p>
    <w:p w:rsidR="00BD49D0" w:rsidRDefault="00BD49D0" w:rsidP="00F74E4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Mesures PID</w:t>
      </w:r>
    </w:p>
    <w:p w:rsidR="00F74E4D" w:rsidRDefault="00F74E4D" w:rsidP="00F74E4D">
      <w:pPr>
        <w:pStyle w:val="Paragraphedeliste"/>
        <w:numPr>
          <w:ilvl w:val="0"/>
          <w:numId w:val="26"/>
        </w:numPr>
        <w:spacing w:after="120"/>
        <w:ind w:left="150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Description précise des lithologies rencontrées (type de roche, </w:t>
      </w:r>
      <w:r w:rsidR="00460DEF">
        <w:rPr>
          <w:rFonts w:ascii="Arial" w:hAnsi="Arial" w:cs="Arial"/>
        </w:rPr>
        <w:t xml:space="preserve">type de terrain, </w:t>
      </w:r>
      <w:r>
        <w:rPr>
          <w:rFonts w:ascii="Arial" w:hAnsi="Arial" w:cs="Arial"/>
        </w:rPr>
        <w:t>compacité, humidité, odeur, couleur, év. présence de déchets</w:t>
      </w:r>
      <w:r w:rsidR="00460DEF">
        <w:rPr>
          <w:rFonts w:ascii="Arial" w:hAnsi="Arial" w:cs="Arial"/>
        </w:rPr>
        <w:t>, év. venues d'eau</w:t>
      </w:r>
      <w:r>
        <w:rPr>
          <w:rFonts w:ascii="Arial" w:hAnsi="Arial" w:cs="Arial"/>
        </w:rPr>
        <w:t xml:space="preserve"> et ceci </w:t>
      </w:r>
      <w:r w:rsidR="00460DEF">
        <w:rPr>
          <w:rFonts w:ascii="Arial" w:hAnsi="Arial" w:cs="Arial"/>
        </w:rPr>
        <w:t xml:space="preserve">systématiquement </w:t>
      </w:r>
      <w:r>
        <w:rPr>
          <w:rFonts w:ascii="Arial" w:hAnsi="Arial" w:cs="Arial"/>
        </w:rPr>
        <w:t>pour tous les niveaux décrits)</w:t>
      </w:r>
    </w:p>
    <w:p w:rsidR="00C1391B" w:rsidRDefault="00C1391B" w:rsidP="00C26314">
      <w:pPr>
        <w:pStyle w:val="Paragraphedeliste"/>
        <w:numPr>
          <w:ilvl w:val="1"/>
          <w:numId w:val="14"/>
        </w:numPr>
        <w:spacing w:after="120"/>
        <w:ind w:left="788" w:hanging="431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Les plans doivent être à l'échelle. </w:t>
      </w:r>
      <w:r w:rsidRPr="00043FE7">
        <w:rPr>
          <w:rFonts w:ascii="Arial" w:hAnsi="Arial" w:cs="Arial"/>
        </w:rPr>
        <w:t xml:space="preserve">Sur chaque plan doit figurer </w:t>
      </w:r>
      <w:r>
        <w:rPr>
          <w:rFonts w:ascii="Arial" w:hAnsi="Arial" w:cs="Arial"/>
        </w:rPr>
        <w:t xml:space="preserve">son échelle, </w:t>
      </w:r>
      <w:r w:rsidRPr="00043FE7">
        <w:rPr>
          <w:rFonts w:ascii="Arial" w:hAnsi="Arial" w:cs="Arial"/>
        </w:rPr>
        <w:t xml:space="preserve">une </w:t>
      </w:r>
      <w:r w:rsidR="00C26314">
        <w:rPr>
          <w:rFonts w:ascii="Arial" w:hAnsi="Arial" w:cs="Arial"/>
        </w:rPr>
        <w:tab/>
      </w:r>
      <w:r w:rsidRPr="00043FE7">
        <w:rPr>
          <w:rFonts w:ascii="Arial" w:hAnsi="Arial" w:cs="Arial"/>
        </w:rPr>
        <w:t>flèche indiquant le nord</w:t>
      </w:r>
      <w:r>
        <w:rPr>
          <w:rFonts w:ascii="Arial" w:hAnsi="Arial" w:cs="Arial"/>
        </w:rPr>
        <w:t xml:space="preserve"> et une légende des symboles utilisés</w:t>
      </w:r>
    </w:p>
    <w:p w:rsidR="00C1391B" w:rsidRDefault="00C1391B" w:rsidP="004E4EB2">
      <w:pPr>
        <w:pStyle w:val="Paragraphedeliste"/>
        <w:numPr>
          <w:ilvl w:val="1"/>
          <w:numId w:val="14"/>
        </w:numPr>
        <w:spacing w:after="120"/>
        <w:ind w:left="993" w:hanging="633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Sur chaque plan indiquant les travaux de sondage et les données d'analyses doit </w:t>
      </w:r>
      <w:r w:rsidR="00C2631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figurer le sens d'écoulement des eaux souterraines, symbolisé par des flèches </w:t>
      </w:r>
      <w:r w:rsidR="00C2631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bleues commentées (pour indiquer les incertitudes restantes sur les directions </w:t>
      </w:r>
      <w:r w:rsidR="00C26314">
        <w:rPr>
          <w:rFonts w:ascii="Arial" w:hAnsi="Arial" w:cs="Arial"/>
        </w:rPr>
        <w:tab/>
      </w:r>
      <w:r>
        <w:rPr>
          <w:rFonts w:ascii="Arial" w:hAnsi="Arial" w:cs="Arial"/>
        </w:rPr>
        <w:t>d'écoulement) ou des isopièzes, en précisant la date correspondant au sens précité.</w:t>
      </w:r>
    </w:p>
    <w:p w:rsidR="001A5BC5" w:rsidRPr="00C1391B" w:rsidRDefault="00CE4728" w:rsidP="00C1391B">
      <w:pPr>
        <w:pStyle w:val="Paragraphedeliste"/>
        <w:numPr>
          <w:ilvl w:val="1"/>
          <w:numId w:val="14"/>
        </w:numPr>
        <w:spacing w:after="120"/>
        <w:contextualSpacing w:val="0"/>
        <w:jc w:val="both"/>
        <w:outlineLvl w:val="0"/>
        <w:rPr>
          <w:rFonts w:ascii="Arial" w:hAnsi="Arial" w:cs="Arial"/>
        </w:rPr>
      </w:pPr>
      <w:r w:rsidRPr="00136A9A">
        <w:rPr>
          <w:rFonts w:ascii="Arial" w:hAnsi="Arial" w:cs="Arial"/>
        </w:rPr>
        <w:t xml:space="preserve">Les tableaux et les plans de degré de pollution du terrain doivent adopter le code </w:t>
      </w:r>
      <w:r w:rsidR="00C26314">
        <w:rPr>
          <w:rFonts w:ascii="Arial" w:hAnsi="Arial" w:cs="Arial"/>
        </w:rPr>
        <w:tab/>
      </w:r>
      <w:r w:rsidRPr="00136A9A">
        <w:rPr>
          <w:rFonts w:ascii="Arial" w:hAnsi="Arial" w:cs="Arial"/>
        </w:rPr>
        <w:t>de couleurs suivant:</w:t>
      </w:r>
    </w:p>
    <w:p w:rsidR="001A5BC5" w:rsidRPr="001A5BC5" w:rsidRDefault="001A5BC5" w:rsidP="001A5BC5">
      <w:pPr>
        <w:pStyle w:val="Paragraphedeliste"/>
        <w:spacing w:after="120"/>
        <w:ind w:left="794"/>
        <w:contextualSpacing w:val="0"/>
        <w:jc w:val="both"/>
        <w:rPr>
          <w:rFonts w:ascii="Arial" w:hAnsi="Arial" w:cs="Arial"/>
        </w:rPr>
      </w:pPr>
    </w:p>
    <w:tbl>
      <w:tblPr>
        <w:tblStyle w:val="Grilledutableau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950"/>
        <w:gridCol w:w="6421"/>
        <w:gridCol w:w="1985"/>
      </w:tblGrid>
      <w:tr w:rsidR="0032403B" w:rsidTr="006360AC">
        <w:trPr>
          <w:trHeight w:val="555"/>
          <w:jc w:val="center"/>
        </w:trPr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Selon ordonnance sur la limitation et l’élimination des déchets (OLED)</w:t>
            </w:r>
          </w:p>
        </w:tc>
      </w:tr>
      <w:tr w:rsidR="0032403B" w:rsidTr="006360AC">
        <w:trPr>
          <w:trHeight w:val="56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32DA"/>
            <w:vAlign w:val="center"/>
            <w:hideMark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Violet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C1391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pollués par des substances dangereuses, ne satisfaisant pas aux exigences de l’annexe 5 ch.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Centre spécialisé</w:t>
            </w:r>
          </w:p>
        </w:tc>
      </w:tr>
      <w:tr w:rsidR="0032403B" w:rsidTr="009731C7">
        <w:trPr>
          <w:trHeight w:val="41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Rouge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C1391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fortement pollués, satisfaisant aux exigences de l’annexe 5 ch.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E</w:t>
            </w:r>
          </w:p>
        </w:tc>
      </w:tr>
      <w:tr w:rsidR="0032403B" w:rsidTr="006360AC">
        <w:trPr>
          <w:trHeight w:val="55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minéraux de buttes pare-balles, satisfaisant aux exigences de l’annexe 5 ch.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D</w:t>
            </w:r>
          </w:p>
        </w:tc>
      </w:tr>
      <w:tr w:rsidR="0032403B" w:rsidTr="009731C7">
        <w:trPr>
          <w:trHeight w:val="41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Jaune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C1391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peu pollués, satisfaisant aux exigences de l'annexe 5 ch. 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Décharge type B </w:t>
            </w:r>
          </w:p>
        </w:tc>
      </w:tr>
      <w:tr w:rsidR="0032403B" w:rsidTr="009731C7">
        <w:trPr>
          <w:trHeight w:val="41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Bleu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C1391B" w:rsidP="00C1391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faiblement pollués, satisfaisant aux exigences de l'annexe 3 ch.</w:t>
            </w:r>
            <w:r w:rsidR="009731C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B</w:t>
            </w:r>
          </w:p>
        </w:tc>
      </w:tr>
      <w:tr w:rsidR="0032403B" w:rsidTr="009731C7">
        <w:trPr>
          <w:trHeight w:val="41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32403B" w:rsidRDefault="0032403B">
            <w:pPr>
              <w:pStyle w:val="Paragraphedeliste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Vert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non pollués, satisfaisant aux exigences de l'annexe 3 ch.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03B" w:rsidRDefault="0032403B">
            <w:pPr>
              <w:pStyle w:val="Paragraphedelist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A</w:t>
            </w:r>
          </w:p>
        </w:tc>
      </w:tr>
    </w:tbl>
    <w:p w:rsidR="0062362C" w:rsidRDefault="00845EAC" w:rsidP="00845E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362C" w:rsidRPr="00845EAC" w:rsidRDefault="0062362C" w:rsidP="00845EAC">
      <w:pPr>
        <w:spacing w:after="0" w:line="259" w:lineRule="exact"/>
        <w:ind w:left="1502" w:right="-20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lastRenderedPageBreak/>
        <w:t>Documents</w:t>
      </w:r>
      <w:r>
        <w:rPr>
          <w:rFonts w:ascii="Arial Black" w:eastAsia="Arial Black" w:hAnsi="Arial Black" w:cs="Arial Black"/>
          <w:b/>
          <w:bCs/>
          <w:spacing w:val="-1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à</w:t>
      </w:r>
      <w:r>
        <w:rPr>
          <w:rFonts w:ascii="Arial Black" w:eastAsia="Arial Black" w:hAnsi="Arial Black" w:cs="Arial Black"/>
          <w:b/>
          <w:bCs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fournir</w:t>
      </w:r>
      <w:r>
        <w:rPr>
          <w:rFonts w:ascii="Arial Black" w:eastAsia="Arial Black" w:hAnsi="Arial Black" w:cs="Arial Black"/>
          <w:b/>
          <w:bCs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lors</w:t>
      </w:r>
      <w:r>
        <w:rPr>
          <w:rFonts w:ascii="Arial Black" w:eastAsia="Arial Black" w:hAnsi="Arial Black" w:cs="Arial Black"/>
          <w:b/>
          <w:bCs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de</w:t>
      </w:r>
      <w:r>
        <w:rPr>
          <w:rFonts w:ascii="Arial Black" w:eastAsia="Arial Black" w:hAnsi="Arial Black" w:cs="Arial Black"/>
          <w:b/>
          <w:bCs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l'élaboration</w:t>
      </w:r>
      <w:r>
        <w:rPr>
          <w:rFonts w:ascii="Arial Black" w:eastAsia="Arial Black" w:hAnsi="Arial Black" w:cs="Arial Black"/>
          <w:b/>
          <w:bCs/>
          <w:spacing w:val="-14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d'un</w:t>
      </w:r>
      <w:r>
        <w:rPr>
          <w:rFonts w:ascii="Arial Black" w:eastAsia="Arial Black" w:hAnsi="Arial Black" w:cs="Arial Black"/>
          <w:b/>
          <w:bCs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rapport</w:t>
      </w:r>
      <w:r>
        <w:rPr>
          <w:rFonts w:ascii="Arial Black" w:eastAsia="Arial Black" w:hAnsi="Arial Black" w:cs="Arial Black"/>
          <w:b/>
          <w:bCs/>
          <w:spacing w:val="-1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:</w:t>
      </w:r>
    </w:p>
    <w:p w:rsidR="0062362C" w:rsidRDefault="0062362C" w:rsidP="0062362C">
      <w:pPr>
        <w:spacing w:after="0" w:line="200" w:lineRule="exact"/>
        <w:rPr>
          <w:sz w:val="20"/>
          <w:szCs w:val="20"/>
        </w:rPr>
      </w:pPr>
    </w:p>
    <w:tbl>
      <w:tblPr>
        <w:tblW w:w="9539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911"/>
        <w:gridCol w:w="5092"/>
      </w:tblGrid>
      <w:tr w:rsidR="00B67E64" w:rsidTr="00731AED">
        <w:trPr>
          <w:trHeight w:hRule="exact" w:val="297"/>
        </w:trPr>
        <w:tc>
          <w:tcPr>
            <w:tcW w:w="1536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B67E64" w:rsidRDefault="00B67E64" w:rsidP="00821808"/>
        </w:tc>
        <w:tc>
          <w:tcPr>
            <w:tcW w:w="2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C0C0C0"/>
          </w:tcPr>
          <w:p w:rsidR="00B67E64" w:rsidRDefault="00B67E64" w:rsidP="00821808">
            <w:pPr>
              <w:spacing w:before="19" w:after="0" w:line="240" w:lineRule="auto"/>
              <w:ind w:left="45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notamment</w:t>
            </w:r>
            <w:r>
              <w:rPr>
                <w:rFonts w:ascii="Arial Narrow" w:eastAsia="Arial Narrow" w:hAnsi="Arial Narrow" w:cs="Arial Narrow"/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dans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5"/>
                <w:szCs w:val="15"/>
              </w:rPr>
              <w:t>rapport:</w:t>
            </w:r>
          </w:p>
        </w:tc>
        <w:tc>
          <w:tcPr>
            <w:tcW w:w="509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B67E64" w:rsidRDefault="00B67E64" w:rsidP="00821808">
            <w:pPr>
              <w:spacing w:before="19" w:after="0" w:line="240" w:lineRule="auto"/>
              <w:ind w:left="2075" w:right="2049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5"/>
                <w:szCs w:val="15"/>
              </w:rPr>
              <w:t>Remarques</w:t>
            </w:r>
          </w:p>
        </w:tc>
      </w:tr>
      <w:tr w:rsidR="00B67E64" w:rsidTr="00731AED">
        <w:trPr>
          <w:trHeight w:hRule="exact" w:val="287"/>
        </w:trPr>
        <w:tc>
          <w:tcPr>
            <w:tcW w:w="153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CONTEXTE GENERAL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before="14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Plan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situation</w:t>
            </w:r>
          </w:p>
        </w:tc>
        <w:tc>
          <w:tcPr>
            <w:tcW w:w="50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</w:tcPr>
          <w:p w:rsidR="00B67E64" w:rsidRDefault="00B67E64" w:rsidP="00821808"/>
        </w:tc>
      </w:tr>
      <w:tr w:rsidR="00B67E64" w:rsidTr="00731AED">
        <w:trPr>
          <w:trHeight w:hRule="exact" w:val="863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70" w:lineRule="auto"/>
              <w:ind w:left="13" w:right="2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Rappel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éléments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significatifs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hypothèses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issues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de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l'IH</w:t>
            </w:r>
            <w:r w:rsidR="004E4EB2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 et de l'IT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270" w:lineRule="auto"/>
              <w:ind w:left="18" w:right="10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une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annexe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synthèse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(ou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l'intégrer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situation)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plaçant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les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activités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potentiellement  polluantes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situation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travaux/ouvrages 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exécutés.</w:t>
            </w:r>
          </w:p>
        </w:tc>
      </w:tr>
      <w:tr w:rsidR="00B67E64" w:rsidTr="00731AED">
        <w:trPr>
          <w:trHeight w:hRule="exact" w:val="574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before="33" w:after="0" w:line="270" w:lineRule="auto"/>
              <w:ind w:left="13" w:right="4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Justifications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modifications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éventuelles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cahier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des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charges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>
            <w:pPr>
              <w:spacing w:before="14" w:after="0" w:line="270" w:lineRule="auto"/>
              <w:ind w:left="18" w:right="69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Sous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forme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tabulaire: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CdC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issu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>l'IT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,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modifications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apportées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phase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opérationnelle,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justifications.</w:t>
            </w:r>
          </w:p>
        </w:tc>
      </w:tr>
      <w:tr w:rsidR="00B67E64" w:rsidTr="00731AED">
        <w:trPr>
          <w:trHeight w:hRule="exact" w:val="584"/>
        </w:trPr>
        <w:tc>
          <w:tcPr>
            <w:tcW w:w="153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before="38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Contexte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géologique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hydrogéologique</w:t>
            </w:r>
          </w:p>
          <w:p w:rsidR="00B67E64" w:rsidRDefault="00B67E64" w:rsidP="00821808">
            <w:pPr>
              <w:spacing w:before="22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Coupe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géologique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/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hydrogéologique 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interprétative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270" w:lineRule="auto"/>
              <w:ind w:left="18" w:right="712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éléments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géologiques/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hydrogéologiques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significatifs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regard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la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problématique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locale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traités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dans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détail.</w:t>
            </w:r>
          </w:p>
        </w:tc>
      </w:tr>
      <w:tr w:rsidR="00B67E64" w:rsidTr="00731AED">
        <w:trPr>
          <w:trHeight w:hRule="exact" w:val="1150"/>
        </w:trPr>
        <w:tc>
          <w:tcPr>
            <w:tcW w:w="153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>
            <w:pPr>
              <w:spacing w:after="0" w:line="262" w:lineRule="auto"/>
              <w:ind w:left="13" w:right="196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TRAVAUX EFFECTUES ET CQ ASSOCIES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contrôle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qualité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(CQ)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effectuées</w:t>
            </w:r>
          </w:p>
        </w:tc>
        <w:tc>
          <w:tcPr>
            <w:tcW w:w="50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before="65" w:after="0" w:line="270" w:lineRule="auto"/>
              <w:ind w:left="18" w:right="14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CQ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adoptées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chaque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étape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(sondages,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prélèvements,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analyses)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décrites.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Description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procédures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décontamination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du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matériel.</w:t>
            </w:r>
          </w:p>
          <w:p w:rsidR="00B67E64" w:rsidRDefault="00B67E64" w:rsidP="00821808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méthodologie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adoptée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détaillée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PID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>/ XRF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fournie.</w:t>
            </w:r>
          </w:p>
        </w:tc>
      </w:tr>
      <w:tr w:rsidR="00B67E64" w:rsidTr="00731AED">
        <w:trPr>
          <w:trHeight w:hRule="exact" w:val="1753"/>
        </w:trPr>
        <w:tc>
          <w:tcPr>
            <w:tcW w:w="153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70" w:lineRule="auto"/>
              <w:ind w:left="13" w:right="20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Prise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position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qualité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échantillonnages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et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analytiques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(biais,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douteux,…)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270" w:lineRule="auto"/>
              <w:ind w:left="18" w:right="18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présence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éventuelle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biais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significatifs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regard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l'interprétation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OSites,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et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chaque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opération,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évaluée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décrite:</w:t>
            </w:r>
          </w:p>
          <w:p w:rsidR="00B67E64" w:rsidRDefault="00B67E64" w:rsidP="00821808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Lors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opérations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sondage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(échauffement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carottes,..)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;</w:t>
            </w:r>
          </w:p>
          <w:p w:rsidR="00B67E64" w:rsidRDefault="00B67E64" w:rsidP="00821808">
            <w:pPr>
              <w:spacing w:before="22" w:after="0" w:line="270" w:lineRule="auto"/>
              <w:ind w:left="18" w:right="58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Lors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échantillonnages 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(représentativité, évaluation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possibilités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contaminations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croisées,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blancs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transport,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blancs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rinçage,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etc..);</w:t>
            </w:r>
          </w:p>
          <w:p w:rsidR="00B67E64" w:rsidRDefault="00B67E64" w:rsidP="00821808">
            <w:pPr>
              <w:spacing w:after="0" w:line="270" w:lineRule="auto"/>
              <w:ind w:left="18" w:right="17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d'analyses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(blancs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laboratoire,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temps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d'attente,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ajouts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dosés,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duplicatas,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échantillons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aveugles,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etc..)</w:t>
            </w:r>
          </w:p>
        </w:tc>
      </w:tr>
      <w:tr w:rsidR="00B67E64" w:rsidTr="00731AED">
        <w:trPr>
          <w:trHeight w:hRule="exact" w:val="1150"/>
        </w:trPr>
        <w:tc>
          <w:tcPr>
            <w:tcW w:w="153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RESULTATS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Synthèse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résultats</w:t>
            </w:r>
          </w:p>
        </w:tc>
        <w:tc>
          <w:tcPr>
            <w:tcW w:w="50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before="65" w:after="0" w:line="270" w:lineRule="auto"/>
              <w:ind w:left="18" w:right="6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Synthèse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déterminants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l'interprétation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(observations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organoleptiques, 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contexte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hydrologique/hydrogéologique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échantillonnages, 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PID,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paramètres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physico-chimiques, etc..)</w:t>
            </w:r>
          </w:p>
          <w:p w:rsidR="00B67E64" w:rsidRDefault="00B67E64" w:rsidP="00821808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Etablissement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cartes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piézométriques,</w:t>
            </w:r>
            <w:r>
              <w:rPr>
                <w:rFonts w:ascii="Arial Narrow" w:eastAsia="Arial Narrow" w:hAnsi="Arial Narrow" w:cs="Arial Narrow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cartes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pollutives,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etc..</w:t>
            </w:r>
          </w:p>
        </w:tc>
      </w:tr>
      <w:tr w:rsidR="00B67E64" w:rsidTr="00731AED">
        <w:trPr>
          <w:trHeight w:hRule="exact" w:val="296"/>
        </w:trPr>
        <w:tc>
          <w:tcPr>
            <w:tcW w:w="153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before="24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Tableau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résumé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analytique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143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incertitudes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(+/-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µg/l)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intégrées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composés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déterminants</w:t>
            </w:r>
          </w:p>
        </w:tc>
      </w:tr>
      <w:tr w:rsidR="00B67E64" w:rsidTr="00731AED">
        <w:trPr>
          <w:trHeight w:hRule="exact" w:val="835"/>
        </w:trPr>
        <w:tc>
          <w:tcPr>
            <w:tcW w:w="15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>
            <w:pPr>
              <w:spacing w:after="0" w:line="262" w:lineRule="auto"/>
              <w:ind w:left="13" w:right="1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ESTIMATION DE LA MISE EN DANGER / MODELISATION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échéant: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TransSim,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autres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modèles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utilisés</w:t>
            </w:r>
          </w:p>
          <w:p w:rsidR="00B67E64" w:rsidRDefault="00B67E64" w:rsidP="00821808">
            <w:pPr>
              <w:spacing w:before="22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(EPA,..)</w:t>
            </w:r>
          </w:p>
        </w:tc>
        <w:tc>
          <w:tcPr>
            <w:tcW w:w="509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270" w:lineRule="auto"/>
              <w:ind w:left="18" w:right="23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modèle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conceptuel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ainsi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que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paramétrages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exhaustifs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modèles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utilisés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(en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annexe).</w:t>
            </w:r>
          </w:p>
        </w:tc>
      </w:tr>
      <w:tr w:rsidR="00B67E64" w:rsidTr="00731AED">
        <w:trPr>
          <w:trHeight w:hRule="exact" w:val="575"/>
        </w:trPr>
        <w:tc>
          <w:tcPr>
            <w:tcW w:w="153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INTERPRETATIONS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Etablissement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modèle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hydrogéologique 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site</w:t>
            </w:r>
          </w:p>
        </w:tc>
        <w:tc>
          <w:tcPr>
            <w:tcW w:w="50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before="9" w:after="0" w:line="270" w:lineRule="auto"/>
              <w:ind w:left="18" w:right="3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Etablir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clairement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l'amont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l'aval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hydraulique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(aval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immédiat)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base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d'une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analyse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hydrogéologique</w:t>
            </w:r>
            <w:r>
              <w:rPr>
                <w:rFonts w:ascii="Arial Narrow" w:eastAsia="Arial Narrow" w:hAnsi="Arial Narrow" w:cs="Arial Narrow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étayée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directives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OFEV.</w:t>
            </w:r>
          </w:p>
        </w:tc>
      </w:tr>
      <w:tr w:rsidR="00B67E64" w:rsidTr="00731AED">
        <w:trPr>
          <w:trHeight w:hRule="exact" w:val="1242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Origine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datation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pollution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before="43" w:after="0" w:line="270" w:lineRule="auto"/>
              <w:ind w:left="18" w:right="1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jugement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professionnel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l'origine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pollution.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Adéquation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avec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les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hypothèses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l'IH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et des conclusions de l'IT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(activité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période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pollution). </w:t>
            </w:r>
            <w:r w:rsidRPr="00553639">
              <w:rPr>
                <w:rFonts w:ascii="Arial Narrow" w:eastAsia="Arial Narrow" w:hAnsi="Arial Narrow" w:cs="Arial Narrow"/>
                <w:sz w:val="15"/>
                <w:szCs w:val="15"/>
              </w:rPr>
              <w:t>Origine et datation des pollutions en rapport avec les dates jalons de la LPE art. 32e al.4</w:t>
            </w:r>
            <w:r w:rsidRPr="000A2070"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activités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polluantes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ont-elles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cessé</w:t>
            </w:r>
          </w:p>
          <w:p w:rsidR="00B67E64" w:rsidRDefault="00B67E64" w:rsidP="00821808">
            <w:pPr>
              <w:spacing w:before="43" w:after="0" w:line="270" w:lineRule="auto"/>
              <w:ind w:right="1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>avant</w:t>
            </w:r>
            <w:r w:rsidR="004E4EB2"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 w:rsidR="004E4EB2"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>1</w:t>
            </w:r>
            <w:r w:rsidR="004E4EB2"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>février</w:t>
            </w:r>
            <w:r w:rsidR="004E4EB2"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 w:rsidR="004E4EB2"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1996, ou 1 février 2001?</w:t>
            </w:r>
          </w:p>
        </w:tc>
      </w:tr>
      <w:tr w:rsidR="00B67E64" w:rsidTr="00731AED">
        <w:trPr>
          <w:trHeight w:hRule="exact" w:val="285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before="19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Eventuellement.</w:t>
            </w:r>
            <w:r>
              <w:rPr>
                <w:rFonts w:ascii="Arial Narrow" w:eastAsia="Arial Narrow" w:hAnsi="Arial Narrow" w:cs="Arial Narrow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nouvelle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extension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site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158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échéant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un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suffisamment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précis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fourni</w:t>
            </w:r>
          </w:p>
        </w:tc>
      </w:tr>
      <w:tr w:rsidR="00B67E64" w:rsidTr="00731AED">
        <w:trPr>
          <w:trHeight w:hRule="exact" w:val="285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955583">
            <w:pPr>
              <w:spacing w:before="19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B</w:t>
            </w:r>
            <w:r w:rsidR="004E4EB2">
              <w:rPr>
                <w:rFonts w:ascii="Arial Narrow" w:eastAsia="Arial Narrow" w:hAnsi="Arial Narrow" w:cs="Arial Narrow"/>
                <w:sz w:val="15"/>
                <w:szCs w:val="15"/>
              </w:rPr>
              <w:t>ut et urgence</w:t>
            </w:r>
            <w:r w:rsidR="00B67E64"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ou statut </w:t>
            </w:r>
            <w:r w:rsidR="00B67E64">
              <w:rPr>
                <w:rFonts w:ascii="Arial Narrow" w:eastAsia="Arial Narrow" w:hAnsi="Arial Narrow" w:cs="Arial Narrow"/>
                <w:sz w:val="15"/>
                <w:szCs w:val="15"/>
              </w:rPr>
              <w:t>OSites</w:t>
            </w:r>
            <w:r w:rsidR="00B67E64"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 w:rsidR="00B67E64"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 w:rsidR="00B67E64"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 w:rsidR="00B67E64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site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158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Proposition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 w:rsidR="00955583">
              <w:rPr>
                <w:rFonts w:ascii="Arial Narrow" w:eastAsia="Arial Narrow" w:hAnsi="Arial Narrow" w:cs="Arial Narrow"/>
                <w:sz w:val="15"/>
                <w:szCs w:val="15"/>
              </w:rPr>
              <w:t>but et urgence</w:t>
            </w:r>
            <w:r w:rsidR="00955583"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/ ou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statut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OSites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sans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ambiguïté</w:t>
            </w:r>
          </w:p>
        </w:tc>
      </w:tr>
      <w:tr w:rsidR="00B67E64" w:rsidTr="00731AED">
        <w:trPr>
          <w:trHeight w:hRule="exact" w:val="584"/>
        </w:trPr>
        <w:tc>
          <w:tcPr>
            <w:tcW w:w="153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Eventuels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travaux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complémentaires 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nécessaires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before="38" w:after="0" w:line="270" w:lineRule="auto"/>
              <w:ind w:left="18" w:right="6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Eventuellement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justification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travaux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complémentaires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nécessaires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 w:rsidR="00955583"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but ou l'urgence ou le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statut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ne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peut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défini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base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investigations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réalisées</w:t>
            </w:r>
          </w:p>
        </w:tc>
      </w:tr>
      <w:tr w:rsidR="00B67E64" w:rsidTr="00731AED">
        <w:trPr>
          <w:trHeight w:hRule="exact" w:val="864"/>
        </w:trPr>
        <w:tc>
          <w:tcPr>
            <w:tcW w:w="153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ANNEXES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Relevé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lithologique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sondages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/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fouilles</w:t>
            </w:r>
          </w:p>
        </w:tc>
        <w:tc>
          <w:tcPr>
            <w:tcW w:w="50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before="38" w:after="0" w:line="270" w:lineRule="auto"/>
              <w:ind w:left="18" w:right="2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ouvrages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nivelés.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coordonnées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X-Y,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détail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l'équipement,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cotes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altitude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absolues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(msm),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in-situ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(PID,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autres..)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et,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échéant,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niveaux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mesurés.</w:t>
            </w:r>
          </w:p>
        </w:tc>
      </w:tr>
      <w:tr w:rsidR="00B67E64" w:rsidTr="00731AED">
        <w:trPr>
          <w:trHeight w:hRule="exact" w:val="1673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Protocoles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d'échantillonnage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terrain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955583" w:rsidRDefault="00955583" w:rsidP="00955583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notamment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informations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suivantes: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Nom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projet/site,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lieu,</w:t>
            </w:r>
          </w:p>
          <w:p w:rsidR="00B67E64" w:rsidRDefault="00955583" w:rsidP="00821808">
            <w:pPr>
              <w:spacing w:before="22" w:after="0" w:line="270" w:lineRule="auto"/>
              <w:ind w:left="18" w:right="1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Cote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msm,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date,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heure,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effectué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par,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condition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météo,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volume ou poids,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profondeur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l'échantillon,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in-situ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(PID,..),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flacon,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prétraitement éventuel réalisé sur le terrain,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conditions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stockage,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paramètres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demandés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l'analyse,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observations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organoleptiques, 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biais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potentiels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liés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l'extraction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l'échantillon,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photos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éventuelles,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bordereau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suivi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laboratoire.</w:t>
            </w:r>
          </w:p>
        </w:tc>
      </w:tr>
      <w:tr w:rsidR="00B67E64" w:rsidTr="00731AED">
        <w:trPr>
          <w:trHeight w:hRule="exact" w:val="2139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Protocoles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d'échantillonnage 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eaux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BB030D">
            <w:pPr>
              <w:spacing w:after="0" w:line="270" w:lineRule="auto"/>
              <w:ind w:left="18" w:righ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notamment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informations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suivantes: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Nom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projet/site,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lieu,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coordonnées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X-Y,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cote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référence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msm,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date,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heure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début,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heure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fin,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effectué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par,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condition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météo,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température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l'air, diamètre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int.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piézo,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tubage,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profondeur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piézo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niveau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hydrostatique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épaisseur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saturée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pompe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ou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préleveur,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prof.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pompe,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évolution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paramètres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physico-chimiques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(heure,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niveau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d'eau,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Débit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vol.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cum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pompé,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temp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(°C),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EC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(µS/cm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25°C),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pH,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Odissous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</w:t>
            </w:r>
            <w:r w:rsidR="00BB030D">
              <w:rPr>
                <w:rFonts w:ascii="Arial Narrow" w:eastAsia="Arial Narrow" w:hAnsi="Arial Narrow" w:cs="Arial Narrow"/>
                <w:sz w:val="15"/>
                <w:szCs w:val="15"/>
              </w:rPr>
              <w:t>mg/l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),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REDOX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(mV),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Observ.),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volume,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flacon,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stockage,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paramètres demandés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l'analyse,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biais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potentiels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liés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l'échantillonnage,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bordereau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suivi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du laboratoire.</w:t>
            </w:r>
          </w:p>
        </w:tc>
      </w:tr>
      <w:tr w:rsidR="00B67E64" w:rsidTr="00731AED">
        <w:trPr>
          <w:trHeight w:hRule="exact" w:val="1462"/>
        </w:trPr>
        <w:tc>
          <w:tcPr>
            <w:tcW w:w="153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after="0" w:line="270" w:lineRule="auto"/>
              <w:ind w:left="13" w:right="40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Rapports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d'analyses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(papier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format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Excel selon le modèle </w:t>
            </w:r>
            <w:r w:rsidR="00955583">
              <w:rPr>
                <w:rFonts w:ascii="Arial Narrow" w:eastAsia="Arial Narrow" w:hAnsi="Arial Narrow" w:cs="Arial Narrow"/>
                <w:sz w:val="15"/>
                <w:szCs w:val="15"/>
              </w:rPr>
              <w:t xml:space="preserve">EDD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 GESDEC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)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270" w:lineRule="auto"/>
              <w:ind w:left="18" w:right="144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incertitudes,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limites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quantification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méthodes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d'analyses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sur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rapports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laboratoire. Y compris le bordereau de suivi du laboratoire (Chain of Custody).</w:t>
            </w:r>
          </w:p>
          <w:p w:rsidR="00B67E64" w:rsidRDefault="00B67E64" w:rsidP="00821808">
            <w:pPr>
              <w:spacing w:after="0" w:line="270" w:lineRule="auto"/>
              <w:ind w:left="18" w:right="44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rapports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format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numérique Excel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(avec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tous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CQ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standards)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sont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disponibles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chez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certains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laboratoires</w:t>
            </w:r>
            <w:r>
              <w:rPr>
                <w:rFonts w:ascii="Arial Narrow" w:eastAsia="Arial Narrow" w:hAnsi="Arial Narrow" w:cs="Arial Narrow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simple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demande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(il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est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préférable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d'en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faire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demande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la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commande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analyses).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fichiers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numériques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 w:rsidR="00955583"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EDD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seront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envoyés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courriel après contrôle de leur conformité par le BE.</w:t>
            </w:r>
          </w:p>
        </w:tc>
      </w:tr>
      <w:tr w:rsidR="00B67E64" w:rsidTr="00731AED">
        <w:trPr>
          <w:trHeight w:hRule="exact" w:val="296"/>
        </w:trPr>
        <w:tc>
          <w:tcPr>
            <w:tcW w:w="153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B67E64" w:rsidRDefault="00B67E64" w:rsidP="00821808"/>
        </w:tc>
        <w:tc>
          <w:tcPr>
            <w:tcW w:w="291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67E64" w:rsidRDefault="00B67E64" w:rsidP="00821808">
            <w:pPr>
              <w:spacing w:before="24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Calculs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modèles</w:t>
            </w:r>
          </w:p>
        </w:tc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B67E64" w:rsidRDefault="00B67E64" w:rsidP="00821808">
            <w:pPr>
              <w:spacing w:after="0" w:line="144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paramétrages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exhaustifs</w:t>
            </w:r>
          </w:p>
        </w:tc>
      </w:tr>
    </w:tbl>
    <w:p w:rsidR="00BE33BD" w:rsidRPr="00030F19" w:rsidRDefault="00BE33BD" w:rsidP="007E5DA0">
      <w:pPr>
        <w:spacing w:before="6" w:after="0" w:line="225" w:lineRule="exact"/>
        <w:ind w:left="734" w:right="-20"/>
        <w:jc w:val="center"/>
        <w:rPr>
          <w:rFonts w:ascii="Arial" w:hAnsi="Arial" w:cs="Arial"/>
        </w:rPr>
      </w:pPr>
    </w:p>
    <w:sectPr w:rsidR="00BE33BD" w:rsidRPr="00030F19" w:rsidSect="001148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63" w:rsidRDefault="009A3963" w:rsidP="000A73C2">
      <w:pPr>
        <w:spacing w:after="0" w:line="240" w:lineRule="auto"/>
      </w:pPr>
      <w:r>
        <w:separator/>
      </w:r>
    </w:p>
  </w:endnote>
  <w:endnote w:type="continuationSeparator" w:id="0">
    <w:p w:rsidR="009A3963" w:rsidRDefault="009A3963" w:rsidP="000A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02" w:rsidRPr="00DD0602" w:rsidRDefault="00005F14">
    <w:pPr>
      <w:pStyle w:val="Pieddepage"/>
      <w:pBdr>
        <w:top w:val="thinThickSmallGap" w:sz="24" w:space="1" w:color="823B0B" w:themeColor="accent2" w:themeShade="7F"/>
      </w:pBdr>
      <w:rPr>
        <w:rFonts w:ascii="Arial" w:hAnsi="Arial" w:cs="Arial"/>
        <w:sz w:val="18"/>
        <w:szCs w:val="18"/>
      </w:rPr>
    </w:pPr>
    <w:r w:rsidRPr="00005F14">
      <w:rPr>
        <w:rFonts w:ascii="Arial" w:hAnsi="Arial" w:cs="Arial"/>
        <w:color w:val="A6A6A6" w:themeColor="background1" w:themeShade="A6"/>
        <w:sz w:val="18"/>
        <w:szCs w:val="18"/>
      </w:rPr>
      <w:t>Canevas_Investigation de détail V6-201111.docx</w:t>
    </w:r>
    <w:r w:rsidR="0032403B">
      <w:rPr>
        <w:rFonts w:ascii="Arial" w:hAnsi="Arial" w:cs="Arial"/>
        <w:color w:val="A6A6A6" w:themeColor="background1" w:themeShade="A6"/>
        <w:sz w:val="18"/>
        <w:szCs w:val="18"/>
      </w:rPr>
      <w:tab/>
    </w:r>
    <w:r w:rsidR="0032403B">
      <w:rPr>
        <w:rFonts w:ascii="Arial" w:hAnsi="Arial" w:cs="Arial"/>
        <w:color w:val="A6A6A6" w:themeColor="background1" w:themeShade="A6"/>
        <w:sz w:val="18"/>
        <w:szCs w:val="18"/>
      </w:rPr>
      <w:tab/>
    </w:r>
    <w:r w:rsidR="00DD0602" w:rsidRPr="00DD0602">
      <w:rPr>
        <w:rFonts w:ascii="Arial" w:hAnsi="Arial" w:cs="Arial"/>
        <w:color w:val="A6A6A6" w:themeColor="background1" w:themeShade="A6"/>
        <w:sz w:val="18"/>
        <w:szCs w:val="18"/>
      </w:rPr>
      <w:t xml:space="preserve">Page </w:t>
    </w:r>
    <w:r w:rsidR="00DD0602" w:rsidRPr="00DD0602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="00DD0602" w:rsidRPr="00DD0602">
      <w:rPr>
        <w:rFonts w:ascii="Arial" w:hAnsi="Arial" w:cs="Arial"/>
        <w:color w:val="A6A6A6" w:themeColor="background1" w:themeShade="A6"/>
        <w:sz w:val="18"/>
        <w:szCs w:val="18"/>
      </w:rPr>
      <w:instrText xml:space="preserve"> PAGE   \* MERGEFORMAT </w:instrText>
    </w:r>
    <w:r w:rsidR="00DD0602" w:rsidRPr="00DD0602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>
      <w:rPr>
        <w:rFonts w:ascii="Arial" w:hAnsi="Arial" w:cs="Arial"/>
        <w:noProof/>
        <w:color w:val="A6A6A6" w:themeColor="background1" w:themeShade="A6"/>
        <w:sz w:val="18"/>
        <w:szCs w:val="18"/>
      </w:rPr>
      <w:t>6</w:t>
    </w:r>
    <w:r w:rsidR="00DD0602" w:rsidRPr="00DD0602">
      <w:rPr>
        <w:rFonts w:ascii="Arial" w:hAnsi="Arial" w:cs="Arial"/>
        <w:noProof/>
        <w:color w:val="A6A6A6" w:themeColor="background1" w:themeShade="A6"/>
        <w:sz w:val="18"/>
        <w:szCs w:val="18"/>
      </w:rPr>
      <w:fldChar w:fldCharType="end"/>
    </w:r>
  </w:p>
  <w:p w:rsidR="00802295" w:rsidRDefault="008022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63" w:rsidRDefault="009A3963" w:rsidP="000A73C2">
      <w:pPr>
        <w:spacing w:after="0" w:line="240" w:lineRule="auto"/>
      </w:pPr>
      <w:r>
        <w:separator/>
      </w:r>
    </w:p>
  </w:footnote>
  <w:footnote w:type="continuationSeparator" w:id="0">
    <w:p w:rsidR="009A3963" w:rsidRDefault="009A3963" w:rsidP="000A73C2">
      <w:pPr>
        <w:spacing w:after="0" w:line="240" w:lineRule="auto"/>
      </w:pPr>
      <w:r>
        <w:continuationSeparator/>
      </w:r>
    </w:p>
  </w:footnote>
  <w:footnote w:id="1">
    <w:p w:rsidR="004017BD" w:rsidRDefault="004017B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27B7F">
        <w:rPr>
          <w:rFonts w:ascii="Arial" w:hAnsi="Arial" w:cs="Arial"/>
          <w:sz w:val="18"/>
          <w:szCs w:val="18"/>
        </w:rPr>
        <w:t>EDD : format numérique "Electronic Data Delivrable"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9357"/>
    </w:tblGrid>
    <w:tr w:rsidR="00F92876" w:rsidRPr="00F92876" w:rsidTr="00041030">
      <w:trPr>
        <w:trHeight w:hRule="exact" w:val="1418"/>
      </w:trPr>
      <w:tc>
        <w:tcPr>
          <w:tcW w:w="709" w:type="dxa"/>
        </w:tcPr>
        <w:bookmarkStart w:id="1" w:name="LogoGE"/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begin"/>
          </w:r>
          <w:r w:rsidRPr="00F92876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instrText xml:space="preserve"> MACROBUTTON AutoNew </w:instrText>
          </w:r>
          <w:r w:rsidRPr="00F92876">
            <w:rPr>
              <w:rFonts w:ascii="Arial" w:eastAsia="Times New Roman" w:hAnsi="Arial" w:cs="Times New Roman"/>
              <w:noProof/>
              <w:position w:val="6"/>
              <w:sz w:val="20"/>
              <w:szCs w:val="20"/>
              <w:lang w:eastAsia="fr-CH"/>
            </w:rPr>
            <w:drawing>
              <wp:inline distT="0" distB="0" distL="0" distR="0" wp14:anchorId="5262B3A4" wp14:editId="2F927ED5">
                <wp:extent cx="333375" cy="5429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92876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end"/>
          </w:r>
          <w:bookmarkEnd w:id="1"/>
        </w:p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before="1200"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"/>
              <w:szCs w:val="2"/>
              <w:lang w:val="fr-FR" w:eastAsia="fr-FR"/>
            </w:rPr>
          </w:pPr>
          <w:bookmarkStart w:id="2" w:name="OfficeLigne2"/>
          <w:bookmarkEnd w:id="2"/>
        </w:p>
      </w:tc>
      <w:tc>
        <w:tcPr>
          <w:tcW w:w="7798" w:type="dxa"/>
        </w:tcPr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before="180" w:after="0" w:line="240" w:lineRule="auto"/>
            <w:textAlignment w:val="baseline"/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  <w:t>republique et canton de geneve</w:t>
          </w:r>
        </w:p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bookmarkStart w:id="3" w:name="DeptLigne1"/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 xml:space="preserve">Département </w:t>
          </w:r>
          <w:bookmarkEnd w:id="3"/>
          <w:r w:rsidR="00CA3580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>du territoire</w:t>
          </w: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DeptLigne1 = "" "" </w:instrText>
          </w: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OfficeLigne2 = "" "</w:instrText>
          </w:r>
        </w:p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 "</w:instrText>
          </w:r>
        </w:p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begin"/>
          </w:r>
          <w:r w:rsidRPr="00F92876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 xml:space="preserve"> REF OfficeLigne2\* Charformat </w:instrText>
          </w:r>
          <w:r w:rsidRPr="00F92876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separate"/>
          </w:r>
          <w:r w:rsidRPr="00F92876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>Ordre d'enseignement du postobligatoire de l'enseignement</w:instrText>
          </w:r>
          <w:r w:rsidRPr="00F92876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end"/>
          </w:r>
        </w:p>
        <w:p w:rsidR="00005F14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</w:instrText>
          </w: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separate"/>
          </w:r>
        </w:p>
        <w:p w:rsidR="00005F14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end"/>
          </w:r>
          <w:r w:rsidRPr="00F92876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</w:instrText>
          </w:r>
          <w:r w:rsidRPr="00F92876">
            <w:rPr>
              <w:rFonts w:ascii="Arial" w:eastAsia="Times New Roman" w:hAnsi="Arial" w:cs="Times New Roman"/>
              <w:b/>
              <w:sz w:val="18"/>
              <w:szCs w:val="20"/>
              <w:lang w:val="fr-FR" w:eastAsia="fr-FR"/>
            </w:rPr>
            <w:fldChar w:fldCharType="separate"/>
          </w:r>
        </w:p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fldChar w:fldCharType="end"/>
          </w:r>
          <w:r w:rsidR="00CA3580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Office cantonal</w:t>
          </w:r>
          <w:r w:rsidRPr="00F92876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 xml:space="preserve"> de l'environnement</w:t>
          </w:r>
        </w:p>
        <w:p w:rsidR="00F92876" w:rsidRPr="00F92876" w:rsidRDefault="00F92876" w:rsidP="00F9287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F92876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Service de géologie, sols et déchets (GESDEC)</w:t>
          </w:r>
        </w:p>
        <w:p w:rsidR="00F92876" w:rsidRPr="00F92876" w:rsidRDefault="00F92876" w:rsidP="00F92876">
          <w:pPr>
            <w:spacing w:after="120"/>
            <w:ind w:left="788" w:hanging="431"/>
            <w:rPr>
              <w:rFonts w:ascii="Calibri" w:eastAsia="Calibri" w:hAnsi="Calibri" w:cs="Times New Roman"/>
              <w:b/>
            </w:rPr>
          </w:pPr>
          <w:bookmarkStart w:id="4" w:name="OfficeLigne3"/>
          <w:bookmarkEnd w:id="4"/>
        </w:p>
      </w:tc>
    </w:tr>
  </w:tbl>
  <w:p w:rsidR="000848AA" w:rsidRPr="00F92876" w:rsidRDefault="000848AA" w:rsidP="00F928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3A08"/>
    <w:multiLevelType w:val="hybridMultilevel"/>
    <w:tmpl w:val="E91A2F9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12B15"/>
    <w:multiLevelType w:val="multilevel"/>
    <w:tmpl w:val="0FA0B9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CA1FA5"/>
    <w:multiLevelType w:val="hybridMultilevel"/>
    <w:tmpl w:val="192AAEE2"/>
    <w:lvl w:ilvl="0" w:tplc="C33EA3A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50A424D"/>
    <w:multiLevelType w:val="hybridMultilevel"/>
    <w:tmpl w:val="A72CE56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3E1E70"/>
    <w:multiLevelType w:val="multilevel"/>
    <w:tmpl w:val="901E63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F1206A"/>
    <w:multiLevelType w:val="hybridMultilevel"/>
    <w:tmpl w:val="7486ADA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28E1049F"/>
    <w:multiLevelType w:val="hybridMultilevel"/>
    <w:tmpl w:val="D1E49CC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304D35CA"/>
    <w:multiLevelType w:val="hybridMultilevel"/>
    <w:tmpl w:val="ADC61F78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16E7DB0"/>
    <w:multiLevelType w:val="hybridMultilevel"/>
    <w:tmpl w:val="BDA03366"/>
    <w:lvl w:ilvl="0" w:tplc="3F40DE6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B5A1E59"/>
    <w:multiLevelType w:val="hybridMultilevel"/>
    <w:tmpl w:val="EA4623A6"/>
    <w:lvl w:ilvl="0" w:tplc="10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3DB03DD4"/>
    <w:multiLevelType w:val="hybridMultilevel"/>
    <w:tmpl w:val="6EBE0FD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FCC3AB8"/>
    <w:multiLevelType w:val="hybridMultilevel"/>
    <w:tmpl w:val="CD54CEA4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 w15:restartNumberingAfterBreak="0">
    <w:nsid w:val="40610FCA"/>
    <w:multiLevelType w:val="hybridMultilevel"/>
    <w:tmpl w:val="7730FF7E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 w15:restartNumberingAfterBreak="0">
    <w:nsid w:val="436A6C5F"/>
    <w:multiLevelType w:val="hybridMultilevel"/>
    <w:tmpl w:val="80A6043A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439C74E5"/>
    <w:multiLevelType w:val="hybridMultilevel"/>
    <w:tmpl w:val="A0BA6C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4841"/>
    <w:multiLevelType w:val="multilevel"/>
    <w:tmpl w:val="2DF69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06BAD"/>
    <w:multiLevelType w:val="hybridMultilevel"/>
    <w:tmpl w:val="235E100C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4B9D78B1"/>
    <w:multiLevelType w:val="multilevel"/>
    <w:tmpl w:val="3BF48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A2507F"/>
    <w:multiLevelType w:val="multilevel"/>
    <w:tmpl w:val="370E5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D664E4"/>
    <w:multiLevelType w:val="multilevel"/>
    <w:tmpl w:val="F664D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321A46"/>
    <w:multiLevelType w:val="hybridMultilevel"/>
    <w:tmpl w:val="4DD448B4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4B3784D"/>
    <w:multiLevelType w:val="hybridMultilevel"/>
    <w:tmpl w:val="EA36D9B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674B6531"/>
    <w:multiLevelType w:val="hybridMultilevel"/>
    <w:tmpl w:val="BF2CAAF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9BB6E98"/>
    <w:multiLevelType w:val="multilevel"/>
    <w:tmpl w:val="6C962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256D33"/>
    <w:multiLevelType w:val="hybridMultilevel"/>
    <w:tmpl w:val="FF307040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5" w15:restartNumberingAfterBreak="0">
    <w:nsid w:val="781F0EB9"/>
    <w:multiLevelType w:val="hybridMultilevel"/>
    <w:tmpl w:val="98B031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20"/>
  </w:num>
  <w:num w:numId="9">
    <w:abstractNumId w:val="3"/>
  </w:num>
  <w:num w:numId="10">
    <w:abstractNumId w:val="19"/>
  </w:num>
  <w:num w:numId="11">
    <w:abstractNumId w:val="12"/>
  </w:num>
  <w:num w:numId="12">
    <w:abstractNumId w:val="7"/>
  </w:num>
  <w:num w:numId="13">
    <w:abstractNumId w:val="6"/>
  </w:num>
  <w:num w:numId="14">
    <w:abstractNumId w:val="4"/>
  </w:num>
  <w:num w:numId="15">
    <w:abstractNumId w:val="9"/>
  </w:num>
  <w:num w:numId="16">
    <w:abstractNumId w:val="16"/>
  </w:num>
  <w:num w:numId="17">
    <w:abstractNumId w:val="14"/>
  </w:num>
  <w:num w:numId="18">
    <w:abstractNumId w:val="21"/>
  </w:num>
  <w:num w:numId="19">
    <w:abstractNumId w:val="25"/>
  </w:num>
  <w:num w:numId="20">
    <w:abstractNumId w:val="2"/>
  </w:num>
  <w:num w:numId="21">
    <w:abstractNumId w:val="18"/>
  </w:num>
  <w:num w:numId="22">
    <w:abstractNumId w:val="22"/>
  </w:num>
  <w:num w:numId="23">
    <w:abstractNumId w:val="11"/>
  </w:num>
  <w:num w:numId="24">
    <w:abstractNumId w:val="13"/>
  </w:num>
  <w:num w:numId="25">
    <w:abstractNumId w:val="10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A"/>
    <w:rsid w:val="00005F14"/>
    <w:rsid w:val="0000794B"/>
    <w:rsid w:val="00024B48"/>
    <w:rsid w:val="000273A3"/>
    <w:rsid w:val="00030F19"/>
    <w:rsid w:val="00043FE7"/>
    <w:rsid w:val="00045589"/>
    <w:rsid w:val="000501A7"/>
    <w:rsid w:val="00076B79"/>
    <w:rsid w:val="000848AA"/>
    <w:rsid w:val="00091CAC"/>
    <w:rsid w:val="00093C10"/>
    <w:rsid w:val="000A21D4"/>
    <w:rsid w:val="000A73C2"/>
    <w:rsid w:val="000D3876"/>
    <w:rsid w:val="000E3926"/>
    <w:rsid w:val="000F5A52"/>
    <w:rsid w:val="0011480B"/>
    <w:rsid w:val="00136A9A"/>
    <w:rsid w:val="00141050"/>
    <w:rsid w:val="001620CA"/>
    <w:rsid w:val="00175934"/>
    <w:rsid w:val="00190A37"/>
    <w:rsid w:val="00196E57"/>
    <w:rsid w:val="001A5BC5"/>
    <w:rsid w:val="001D4537"/>
    <w:rsid w:val="001D4819"/>
    <w:rsid w:val="002144DC"/>
    <w:rsid w:val="00216D19"/>
    <w:rsid w:val="0022574D"/>
    <w:rsid w:val="0022661F"/>
    <w:rsid w:val="00246BCC"/>
    <w:rsid w:val="00250EE4"/>
    <w:rsid w:val="002649B7"/>
    <w:rsid w:val="0026774D"/>
    <w:rsid w:val="00274816"/>
    <w:rsid w:val="002A3614"/>
    <w:rsid w:val="002C4D5A"/>
    <w:rsid w:val="002C76C4"/>
    <w:rsid w:val="002C7E58"/>
    <w:rsid w:val="002E0B6A"/>
    <w:rsid w:val="002E1365"/>
    <w:rsid w:val="00301250"/>
    <w:rsid w:val="00323203"/>
    <w:rsid w:val="0032403B"/>
    <w:rsid w:val="003344A9"/>
    <w:rsid w:val="003703DC"/>
    <w:rsid w:val="00386036"/>
    <w:rsid w:val="003900F5"/>
    <w:rsid w:val="003B049E"/>
    <w:rsid w:val="003B5F17"/>
    <w:rsid w:val="003C00CC"/>
    <w:rsid w:val="003F4216"/>
    <w:rsid w:val="003F6E70"/>
    <w:rsid w:val="004017BD"/>
    <w:rsid w:val="00417295"/>
    <w:rsid w:val="004201E9"/>
    <w:rsid w:val="00441C24"/>
    <w:rsid w:val="00452D33"/>
    <w:rsid w:val="00460DEF"/>
    <w:rsid w:val="00464232"/>
    <w:rsid w:val="004805D3"/>
    <w:rsid w:val="00482A2F"/>
    <w:rsid w:val="00492176"/>
    <w:rsid w:val="004D1A14"/>
    <w:rsid w:val="004D5C49"/>
    <w:rsid w:val="004E4EB2"/>
    <w:rsid w:val="004F3CC1"/>
    <w:rsid w:val="004F43A6"/>
    <w:rsid w:val="00556AC6"/>
    <w:rsid w:val="00574D28"/>
    <w:rsid w:val="005971C6"/>
    <w:rsid w:val="005A0783"/>
    <w:rsid w:val="005A3CB2"/>
    <w:rsid w:val="005B0CC0"/>
    <w:rsid w:val="005E155E"/>
    <w:rsid w:val="005E75A8"/>
    <w:rsid w:val="00602673"/>
    <w:rsid w:val="0062362C"/>
    <w:rsid w:val="006360AC"/>
    <w:rsid w:val="0064286D"/>
    <w:rsid w:val="006467BE"/>
    <w:rsid w:val="006470A2"/>
    <w:rsid w:val="00661FF9"/>
    <w:rsid w:val="00695B48"/>
    <w:rsid w:val="0069675B"/>
    <w:rsid w:val="006A361F"/>
    <w:rsid w:val="006B0DB2"/>
    <w:rsid w:val="006F6A8B"/>
    <w:rsid w:val="0070094A"/>
    <w:rsid w:val="007101E0"/>
    <w:rsid w:val="007158BA"/>
    <w:rsid w:val="00725394"/>
    <w:rsid w:val="00731AED"/>
    <w:rsid w:val="00737E2D"/>
    <w:rsid w:val="00786260"/>
    <w:rsid w:val="007949C1"/>
    <w:rsid w:val="00794B55"/>
    <w:rsid w:val="007D2977"/>
    <w:rsid w:val="007D6FF0"/>
    <w:rsid w:val="007E3385"/>
    <w:rsid w:val="007E40A1"/>
    <w:rsid w:val="007E5DA0"/>
    <w:rsid w:val="007F492C"/>
    <w:rsid w:val="00802295"/>
    <w:rsid w:val="008354C9"/>
    <w:rsid w:val="00843BE7"/>
    <w:rsid w:val="00845EAC"/>
    <w:rsid w:val="00857F09"/>
    <w:rsid w:val="00865AC4"/>
    <w:rsid w:val="00877E85"/>
    <w:rsid w:val="00896CB3"/>
    <w:rsid w:val="008A65F3"/>
    <w:rsid w:val="008B3A19"/>
    <w:rsid w:val="008E0A48"/>
    <w:rsid w:val="008F3457"/>
    <w:rsid w:val="00900E93"/>
    <w:rsid w:val="0090788D"/>
    <w:rsid w:val="009271CC"/>
    <w:rsid w:val="00945EFB"/>
    <w:rsid w:val="0095167A"/>
    <w:rsid w:val="00954BF4"/>
    <w:rsid w:val="00955583"/>
    <w:rsid w:val="009558BC"/>
    <w:rsid w:val="0095766B"/>
    <w:rsid w:val="009731C7"/>
    <w:rsid w:val="0098457B"/>
    <w:rsid w:val="009A3963"/>
    <w:rsid w:val="009B3BD0"/>
    <w:rsid w:val="009C1DD6"/>
    <w:rsid w:val="00A004FC"/>
    <w:rsid w:val="00A10A9D"/>
    <w:rsid w:val="00A12D89"/>
    <w:rsid w:val="00A3665D"/>
    <w:rsid w:val="00A415DE"/>
    <w:rsid w:val="00A51019"/>
    <w:rsid w:val="00A53C20"/>
    <w:rsid w:val="00A94DB9"/>
    <w:rsid w:val="00AA3E2F"/>
    <w:rsid w:val="00AB4C31"/>
    <w:rsid w:val="00AB6920"/>
    <w:rsid w:val="00AD4F2C"/>
    <w:rsid w:val="00AD7EF3"/>
    <w:rsid w:val="00AE3B82"/>
    <w:rsid w:val="00B26840"/>
    <w:rsid w:val="00B4403B"/>
    <w:rsid w:val="00B535D7"/>
    <w:rsid w:val="00B65DB3"/>
    <w:rsid w:val="00B67E64"/>
    <w:rsid w:val="00B82A76"/>
    <w:rsid w:val="00B8373C"/>
    <w:rsid w:val="00BA1F15"/>
    <w:rsid w:val="00BA28AF"/>
    <w:rsid w:val="00BB030D"/>
    <w:rsid w:val="00BB168A"/>
    <w:rsid w:val="00BC58C9"/>
    <w:rsid w:val="00BD49D0"/>
    <w:rsid w:val="00BD5717"/>
    <w:rsid w:val="00BE33BD"/>
    <w:rsid w:val="00BE54C8"/>
    <w:rsid w:val="00C0050B"/>
    <w:rsid w:val="00C0762F"/>
    <w:rsid w:val="00C1391B"/>
    <w:rsid w:val="00C26314"/>
    <w:rsid w:val="00C274AD"/>
    <w:rsid w:val="00C31AF3"/>
    <w:rsid w:val="00C40AE7"/>
    <w:rsid w:val="00C87088"/>
    <w:rsid w:val="00C872AC"/>
    <w:rsid w:val="00CA3580"/>
    <w:rsid w:val="00CC205D"/>
    <w:rsid w:val="00CC3C3F"/>
    <w:rsid w:val="00CC7A60"/>
    <w:rsid w:val="00CD4476"/>
    <w:rsid w:val="00CE4728"/>
    <w:rsid w:val="00CF40B7"/>
    <w:rsid w:val="00D13CDF"/>
    <w:rsid w:val="00D16492"/>
    <w:rsid w:val="00D21B7F"/>
    <w:rsid w:val="00D532B8"/>
    <w:rsid w:val="00D57AE6"/>
    <w:rsid w:val="00DA464A"/>
    <w:rsid w:val="00DB27D8"/>
    <w:rsid w:val="00DD0602"/>
    <w:rsid w:val="00DD4BDF"/>
    <w:rsid w:val="00DE3F91"/>
    <w:rsid w:val="00E00BB1"/>
    <w:rsid w:val="00E0427D"/>
    <w:rsid w:val="00E06E20"/>
    <w:rsid w:val="00E10570"/>
    <w:rsid w:val="00E223DC"/>
    <w:rsid w:val="00E23279"/>
    <w:rsid w:val="00E253E1"/>
    <w:rsid w:val="00E34270"/>
    <w:rsid w:val="00E40C6A"/>
    <w:rsid w:val="00E460FA"/>
    <w:rsid w:val="00E47022"/>
    <w:rsid w:val="00E63DAC"/>
    <w:rsid w:val="00E929C8"/>
    <w:rsid w:val="00E93F05"/>
    <w:rsid w:val="00F01DA2"/>
    <w:rsid w:val="00F06AFE"/>
    <w:rsid w:val="00F06DAD"/>
    <w:rsid w:val="00F1295C"/>
    <w:rsid w:val="00F40DB2"/>
    <w:rsid w:val="00F74E4D"/>
    <w:rsid w:val="00F752F8"/>
    <w:rsid w:val="00F83E72"/>
    <w:rsid w:val="00F91631"/>
    <w:rsid w:val="00F92876"/>
    <w:rsid w:val="00F92D71"/>
    <w:rsid w:val="00FB0C15"/>
    <w:rsid w:val="00FB74B5"/>
    <w:rsid w:val="00FC1E9C"/>
    <w:rsid w:val="00FD7344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7F2F4F84-3875-403F-9E52-4EF59D6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857F09"/>
    <w:rPr>
      <w:b/>
      <w:bCs/>
      <w:i/>
      <w:iCs/>
      <w:spacing w:val="5"/>
    </w:rPr>
  </w:style>
  <w:style w:type="character" w:customStyle="1" w:styleId="Textedelespacerserv">
    <w:name w:val="Texte de l’espace réservé"/>
    <w:basedOn w:val="Policepardfaut"/>
    <w:uiPriority w:val="99"/>
    <w:semiHidden/>
    <w:rsid w:val="00BA1F15"/>
    <w:rPr>
      <w:color w:val="808080"/>
    </w:rPr>
  </w:style>
  <w:style w:type="paragraph" w:styleId="Paragraphedeliste">
    <w:name w:val="List Paragraph"/>
    <w:basedOn w:val="Normal"/>
    <w:uiPriority w:val="34"/>
    <w:qFormat/>
    <w:rsid w:val="00DE3F9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A3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3C2"/>
  </w:style>
  <w:style w:type="paragraph" w:styleId="Pieddepage">
    <w:name w:val="footer"/>
    <w:basedOn w:val="Normal"/>
    <w:link w:val="Pieddepag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3C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A73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A73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73C2"/>
    <w:rPr>
      <w:vertAlign w:val="superscript"/>
    </w:rPr>
  </w:style>
  <w:style w:type="table" w:styleId="Grilledutableau">
    <w:name w:val="Table Grid"/>
    <w:basedOn w:val="TableauNormal"/>
    <w:rsid w:val="00BE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5589-B09D-4CC7-B9FC-30CD13B3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2477</Words>
  <Characters>13625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Cuccodoro Silvio (DT)</cp:lastModifiedBy>
  <cp:revision>3</cp:revision>
  <cp:lastPrinted>2017-09-27T13:38:00Z</cp:lastPrinted>
  <dcterms:created xsi:type="dcterms:W3CDTF">2020-11-11T13:36:00Z</dcterms:created>
  <dcterms:modified xsi:type="dcterms:W3CDTF">2020-11-17T16:13:00Z</dcterms:modified>
</cp:coreProperties>
</file>