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B2" w:rsidRPr="00085569" w:rsidRDefault="00FA53B2" w:rsidP="00FA53B2">
      <w:pPr>
        <w:jc w:val="center"/>
        <w:rPr>
          <w:rFonts w:ascii="Arial" w:hAnsi="Arial" w:cs="Arial"/>
          <w:b/>
          <w:sz w:val="36"/>
          <w:szCs w:val="36"/>
          <w:lang w:val="fr-FR"/>
        </w:rPr>
      </w:pPr>
    </w:p>
    <w:p w:rsidR="00FA53B2" w:rsidRPr="00085569" w:rsidRDefault="00FA53B2" w:rsidP="00FA53B2">
      <w:pPr>
        <w:jc w:val="center"/>
        <w:rPr>
          <w:rFonts w:ascii="Arial" w:hAnsi="Arial" w:cs="Arial"/>
          <w:b/>
          <w:sz w:val="36"/>
          <w:szCs w:val="36"/>
          <w:lang w:val="fr-FR"/>
        </w:rPr>
      </w:pPr>
    </w:p>
    <w:p w:rsidR="00FA53B2" w:rsidRPr="008B5490" w:rsidRDefault="00F54AC0" w:rsidP="00681B80">
      <w:pPr>
        <w:pStyle w:val="Titre7"/>
        <w:rPr>
          <w:color w:val="0033CC"/>
          <w:lang w:val="fr-FR"/>
        </w:rPr>
      </w:pPr>
      <w:r w:rsidRPr="008B5490">
        <w:rPr>
          <w:color w:val="0033CC"/>
          <w:lang w:val="fr-FR"/>
        </w:rPr>
        <w:t xml:space="preserve">RAPPORT </w:t>
      </w:r>
      <w:r w:rsidR="00526163" w:rsidRPr="008B5490">
        <w:rPr>
          <w:color w:val="0033CC"/>
          <w:lang w:val="fr-FR"/>
        </w:rPr>
        <w:t>DE VERIFICATION</w:t>
      </w:r>
    </w:p>
    <w:p w:rsidR="00510C4F" w:rsidRPr="00510C4F" w:rsidRDefault="00510C4F" w:rsidP="00510C4F">
      <w:pPr>
        <w:rPr>
          <w:lang w:val="fr-FR"/>
        </w:rPr>
      </w:pPr>
    </w:p>
    <w:p w:rsidR="00C33245" w:rsidRPr="00C33245" w:rsidRDefault="006947B1" w:rsidP="00C33245">
      <w:pPr>
        <w:jc w:val="center"/>
        <w:rPr>
          <w:lang w:val="fr-FR"/>
        </w:rPr>
      </w:pPr>
      <w:r>
        <w:rPr>
          <w:lang w:val="fr-FR"/>
        </w:rPr>
        <w:t xml:space="preserve"> </w:t>
      </w:r>
    </w:p>
    <w:p w:rsidR="00FA53B2" w:rsidRPr="00085569" w:rsidRDefault="00FA53B2" w:rsidP="00FA53B2">
      <w:pPr>
        <w:spacing w:before="360"/>
        <w:jc w:val="center"/>
        <w:rPr>
          <w:rFonts w:ascii="Arial" w:hAnsi="Arial" w:cs="Arial"/>
          <w:b/>
          <w:sz w:val="18"/>
          <w:szCs w:val="18"/>
          <w:lang w:val="fr-FR"/>
        </w:rPr>
      </w:pPr>
      <w:r w:rsidRPr="00085569">
        <w:rPr>
          <w:rFonts w:ascii="Arial" w:hAnsi="Arial" w:cs="Arial"/>
          <w:b/>
          <w:sz w:val="18"/>
          <w:szCs w:val="18"/>
          <w:lang w:val="fr-FR"/>
        </w:rPr>
        <w:t>Formulaire Rapport ABCD v.0.1 Avril 2011 basé sur IPMVP 2010 F</w:t>
      </w:r>
    </w:p>
    <w:p w:rsidR="00805E38" w:rsidRPr="00085569" w:rsidRDefault="00805E38" w:rsidP="00FA53B2">
      <w:pPr>
        <w:spacing w:before="360"/>
        <w:jc w:val="center"/>
        <w:rPr>
          <w:rFonts w:ascii="Arial" w:hAnsi="Arial" w:cs="Arial"/>
          <w:b/>
          <w:sz w:val="18"/>
          <w:szCs w:val="18"/>
          <w:lang w:val="fr-FR"/>
        </w:rPr>
      </w:pPr>
    </w:p>
    <w:tbl>
      <w:tblPr>
        <w:tblpPr w:leftFromText="141" w:rightFromText="141" w:vertAnchor="text" w:horzAnchor="margin" w:tblpXSpec="center" w:tblpY="1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1993"/>
        <w:gridCol w:w="2212"/>
        <w:gridCol w:w="2040"/>
      </w:tblGrid>
      <w:tr w:rsidR="00B34014" w:rsidRPr="00085569" w:rsidTr="00244E82">
        <w:tc>
          <w:tcPr>
            <w:tcW w:w="2368" w:type="dxa"/>
            <w:vAlign w:val="center"/>
          </w:tcPr>
          <w:p w:rsidR="00B34014" w:rsidRPr="00FF56F4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Date :</w:t>
            </w:r>
          </w:p>
        </w:tc>
        <w:tc>
          <w:tcPr>
            <w:tcW w:w="1993" w:type="dxa"/>
            <w:vAlign w:val="center"/>
          </w:tcPr>
          <w:p w:rsidR="00B34014" w:rsidRPr="00B34014" w:rsidRDefault="00B34014" w:rsidP="00B34014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212" w:type="dxa"/>
            <w:vAlign w:val="center"/>
          </w:tcPr>
          <w:p w:rsidR="00B34014" w:rsidRPr="00FF56F4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color w:val="008000"/>
                <w:sz w:val="20"/>
                <w:szCs w:val="20"/>
                <w:lang w:val="fr-FR"/>
              </w:rPr>
            </w:pP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Version :</w:t>
            </w:r>
          </w:p>
        </w:tc>
        <w:tc>
          <w:tcPr>
            <w:tcW w:w="2040" w:type="dxa"/>
            <w:vAlign w:val="center"/>
          </w:tcPr>
          <w:p w:rsidR="00B34014" w:rsidRPr="00B34014" w:rsidRDefault="00B34014" w:rsidP="00B34014">
            <w:pPr>
              <w:spacing w:before="120" w:after="120"/>
              <w:jc w:val="center"/>
              <w:rPr>
                <w:rFonts w:ascii="Arial" w:hAnsi="Arial" w:cs="Arial"/>
                <w:color w:val="008000"/>
                <w:sz w:val="20"/>
                <w:szCs w:val="20"/>
                <w:lang w:val="fr-FR"/>
              </w:rPr>
            </w:pPr>
            <w:bookmarkStart w:id="0" w:name="_GoBack"/>
            <w:bookmarkEnd w:id="0"/>
          </w:p>
        </w:tc>
      </w:tr>
      <w:tr w:rsidR="00B34014" w:rsidRPr="00085569" w:rsidTr="00244E82">
        <w:tc>
          <w:tcPr>
            <w:tcW w:w="2368" w:type="dxa"/>
            <w:vAlign w:val="center"/>
          </w:tcPr>
          <w:p w:rsidR="00B34014" w:rsidRPr="00FF56F4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Validé par :</w:t>
            </w:r>
          </w:p>
        </w:tc>
        <w:tc>
          <w:tcPr>
            <w:tcW w:w="1993" w:type="dxa"/>
            <w:vAlign w:val="center"/>
          </w:tcPr>
          <w:p w:rsidR="00B34014" w:rsidRPr="00B34014" w:rsidRDefault="00B34014" w:rsidP="00B34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B34014" w:rsidRPr="00FF56F4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color w:val="008000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Numéro CMVP</w:t>
            </w: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 :</w:t>
            </w:r>
          </w:p>
        </w:tc>
        <w:tc>
          <w:tcPr>
            <w:tcW w:w="2040" w:type="dxa"/>
            <w:vAlign w:val="center"/>
          </w:tcPr>
          <w:p w:rsidR="00B34014" w:rsidRPr="00B34014" w:rsidRDefault="00B34014" w:rsidP="00B34014">
            <w:pPr>
              <w:spacing w:before="120" w:after="120"/>
              <w:jc w:val="center"/>
              <w:rPr>
                <w:rFonts w:ascii="Arial" w:hAnsi="Arial" w:cs="Arial"/>
                <w:color w:val="008000"/>
                <w:sz w:val="20"/>
                <w:szCs w:val="20"/>
                <w:lang w:val="fr-FR"/>
              </w:rPr>
            </w:pPr>
          </w:p>
        </w:tc>
      </w:tr>
      <w:tr w:rsidR="00B34014" w:rsidRPr="00085569" w:rsidTr="00244E82">
        <w:tc>
          <w:tcPr>
            <w:tcW w:w="2368" w:type="dxa"/>
            <w:vAlign w:val="center"/>
          </w:tcPr>
          <w:p w:rsidR="00B34014" w:rsidRPr="00FF56F4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 xml:space="preserve">Date 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 xml:space="preserve">du </w:t>
            </w: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PMV :</w:t>
            </w:r>
          </w:p>
        </w:tc>
        <w:tc>
          <w:tcPr>
            <w:tcW w:w="1993" w:type="dxa"/>
            <w:vAlign w:val="center"/>
          </w:tcPr>
          <w:p w:rsidR="00B34014" w:rsidRPr="00B34014" w:rsidRDefault="00B34014" w:rsidP="00B34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B34014" w:rsidRPr="00FF56F4" w:rsidRDefault="00B34014" w:rsidP="00E52EC1">
            <w:pPr>
              <w:spacing w:before="120" w:after="120"/>
              <w:jc w:val="right"/>
              <w:rPr>
                <w:rFonts w:ascii="Arial" w:hAnsi="Arial" w:cs="Arial"/>
                <w:b/>
                <w:color w:val="008000"/>
                <w:sz w:val="20"/>
                <w:szCs w:val="20"/>
                <w:lang w:val="fr-FR"/>
              </w:rPr>
            </w:pP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 xml:space="preserve">Version </w:t>
            </w:r>
            <w:r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 xml:space="preserve">du </w:t>
            </w: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PMV :</w:t>
            </w:r>
          </w:p>
        </w:tc>
        <w:tc>
          <w:tcPr>
            <w:tcW w:w="2040" w:type="dxa"/>
            <w:vAlign w:val="center"/>
          </w:tcPr>
          <w:p w:rsidR="00B34014" w:rsidRPr="00B34014" w:rsidRDefault="00B34014" w:rsidP="00B34014">
            <w:pPr>
              <w:spacing w:before="120" w:after="120"/>
              <w:jc w:val="center"/>
              <w:rPr>
                <w:rFonts w:ascii="Arial" w:hAnsi="Arial" w:cs="Arial"/>
                <w:color w:val="008000"/>
                <w:sz w:val="20"/>
                <w:szCs w:val="20"/>
                <w:lang w:val="fr-FR"/>
              </w:rPr>
            </w:pPr>
          </w:p>
        </w:tc>
      </w:tr>
      <w:tr w:rsidR="00B34014" w:rsidRPr="00085569" w:rsidTr="00244E82">
        <w:tc>
          <w:tcPr>
            <w:tcW w:w="2368" w:type="dxa"/>
            <w:vAlign w:val="center"/>
          </w:tcPr>
          <w:p w:rsidR="00B34014" w:rsidRPr="00FF56F4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FF56F4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PMV validé par :</w:t>
            </w:r>
          </w:p>
        </w:tc>
        <w:tc>
          <w:tcPr>
            <w:tcW w:w="1993" w:type="dxa"/>
            <w:vAlign w:val="center"/>
          </w:tcPr>
          <w:p w:rsidR="00B34014" w:rsidRPr="00B34014" w:rsidRDefault="00B34014" w:rsidP="00B34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B34014" w:rsidRPr="00FF56F4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color w:val="008000"/>
                <w:sz w:val="20"/>
                <w:szCs w:val="20"/>
                <w:lang w:val="fr-FR"/>
              </w:rPr>
            </w:pPr>
          </w:p>
        </w:tc>
        <w:tc>
          <w:tcPr>
            <w:tcW w:w="2040" w:type="dxa"/>
            <w:vAlign w:val="center"/>
          </w:tcPr>
          <w:p w:rsidR="00B34014" w:rsidRPr="00B34014" w:rsidRDefault="00B34014" w:rsidP="00B34014">
            <w:pPr>
              <w:spacing w:before="120" w:after="120"/>
              <w:jc w:val="center"/>
              <w:rPr>
                <w:rFonts w:ascii="Arial" w:hAnsi="Arial" w:cs="Arial"/>
                <w:color w:val="008000"/>
                <w:sz w:val="20"/>
                <w:szCs w:val="20"/>
                <w:lang w:val="fr-FR"/>
              </w:rPr>
            </w:pPr>
          </w:p>
        </w:tc>
      </w:tr>
      <w:tr w:rsidR="00B34014" w:rsidRPr="00085569" w:rsidTr="00244E82">
        <w:tc>
          <w:tcPr>
            <w:tcW w:w="2368" w:type="dxa"/>
            <w:vAlign w:val="center"/>
          </w:tcPr>
          <w:p w:rsidR="00B34014" w:rsidRPr="00F3443B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</w:pPr>
            <w:r w:rsidRPr="00F3443B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Date de début de suivi (contractuelle) :</w:t>
            </w:r>
          </w:p>
        </w:tc>
        <w:tc>
          <w:tcPr>
            <w:tcW w:w="1993" w:type="dxa"/>
            <w:vAlign w:val="center"/>
          </w:tcPr>
          <w:p w:rsidR="00B34014" w:rsidRPr="00B34014" w:rsidRDefault="00B34014" w:rsidP="00B34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B34014" w:rsidRPr="00F3443B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color w:val="008000"/>
                <w:sz w:val="20"/>
                <w:szCs w:val="20"/>
                <w:highlight w:val="lightGray"/>
                <w:lang w:val="fr-FR"/>
              </w:rPr>
            </w:pPr>
            <w:r w:rsidRPr="00F3443B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Date de fin de suivi (contractuelle) :</w:t>
            </w:r>
          </w:p>
        </w:tc>
        <w:tc>
          <w:tcPr>
            <w:tcW w:w="2040" w:type="dxa"/>
            <w:vAlign w:val="center"/>
          </w:tcPr>
          <w:p w:rsidR="00B34014" w:rsidRPr="00B34014" w:rsidRDefault="00B34014" w:rsidP="00B34014">
            <w:pPr>
              <w:spacing w:before="120" w:after="120"/>
              <w:jc w:val="center"/>
              <w:rPr>
                <w:rFonts w:ascii="Arial" w:hAnsi="Arial" w:cs="Arial"/>
                <w:color w:val="008000"/>
                <w:sz w:val="20"/>
                <w:szCs w:val="20"/>
                <w:lang w:val="fr-FR"/>
              </w:rPr>
            </w:pPr>
          </w:p>
        </w:tc>
      </w:tr>
      <w:tr w:rsidR="00B34014" w:rsidRPr="00085569" w:rsidTr="00244E82">
        <w:tc>
          <w:tcPr>
            <w:tcW w:w="2368" w:type="dxa"/>
            <w:vAlign w:val="center"/>
          </w:tcPr>
          <w:p w:rsidR="00B34014" w:rsidRPr="00F3443B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</w:pPr>
            <w:r w:rsidRPr="00F3443B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Date de début de suivi du présent rapport :</w:t>
            </w:r>
          </w:p>
        </w:tc>
        <w:tc>
          <w:tcPr>
            <w:tcW w:w="1993" w:type="dxa"/>
            <w:vAlign w:val="center"/>
          </w:tcPr>
          <w:p w:rsidR="00B34014" w:rsidRPr="00B34014" w:rsidRDefault="00B34014" w:rsidP="00B340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B34014" w:rsidRPr="00F3443B" w:rsidRDefault="00B34014" w:rsidP="00B34014">
            <w:pPr>
              <w:spacing w:before="120" w:after="120"/>
              <w:jc w:val="right"/>
              <w:rPr>
                <w:rFonts w:ascii="Arial" w:hAnsi="Arial" w:cs="Arial"/>
                <w:b/>
                <w:color w:val="008000"/>
                <w:sz w:val="20"/>
                <w:szCs w:val="20"/>
                <w:highlight w:val="lightGray"/>
                <w:lang w:val="fr-FR"/>
              </w:rPr>
            </w:pPr>
            <w:r w:rsidRPr="00F3443B">
              <w:rPr>
                <w:rFonts w:ascii="Arial" w:hAnsi="Arial" w:cs="Arial"/>
                <w:b/>
                <w:sz w:val="20"/>
                <w:szCs w:val="20"/>
                <w:highlight w:val="lightGray"/>
                <w:lang w:val="fr-FR"/>
              </w:rPr>
              <w:t>Date de fin de suivi du présent rapport :</w:t>
            </w:r>
          </w:p>
        </w:tc>
        <w:tc>
          <w:tcPr>
            <w:tcW w:w="2040" w:type="dxa"/>
            <w:vAlign w:val="center"/>
          </w:tcPr>
          <w:p w:rsidR="00B34014" w:rsidRPr="00B34014" w:rsidRDefault="00B34014" w:rsidP="00B34014">
            <w:pPr>
              <w:spacing w:before="120" w:after="120"/>
              <w:jc w:val="center"/>
              <w:rPr>
                <w:rFonts w:ascii="Arial" w:hAnsi="Arial" w:cs="Arial"/>
                <w:color w:val="008000"/>
                <w:sz w:val="20"/>
                <w:szCs w:val="20"/>
                <w:lang w:val="fr-FR"/>
              </w:rPr>
            </w:pPr>
          </w:p>
        </w:tc>
      </w:tr>
    </w:tbl>
    <w:p w:rsidR="0096464A" w:rsidRDefault="0096464A" w:rsidP="008B5490">
      <w:pPr>
        <w:rPr>
          <w:rFonts w:ascii="Arial" w:hAnsi="Arial" w:cs="Arial"/>
          <w:b/>
          <w:sz w:val="32"/>
          <w:lang w:val="fr-FR"/>
        </w:rPr>
      </w:pPr>
    </w:p>
    <w:p w:rsidR="0096464A" w:rsidRDefault="0096464A" w:rsidP="008B5490">
      <w:pPr>
        <w:rPr>
          <w:rFonts w:ascii="Arial" w:hAnsi="Arial" w:cs="Arial"/>
          <w:b/>
          <w:sz w:val="32"/>
          <w:lang w:val="fr-FR"/>
        </w:rPr>
      </w:pPr>
    </w:p>
    <w:p w:rsidR="00261619" w:rsidRPr="00085569" w:rsidRDefault="00261619" w:rsidP="00FA53B2">
      <w:pPr>
        <w:jc w:val="center"/>
        <w:rPr>
          <w:rFonts w:ascii="Arial" w:hAnsi="Arial" w:cs="Arial"/>
          <w:b/>
          <w:sz w:val="32"/>
          <w:lang w:val="fr-FR"/>
        </w:rPr>
      </w:pPr>
    </w:p>
    <w:p w:rsidR="003019B4" w:rsidRPr="00085569" w:rsidRDefault="003019B4" w:rsidP="00FA53B2">
      <w:pPr>
        <w:jc w:val="center"/>
        <w:rPr>
          <w:rFonts w:ascii="Arial" w:hAnsi="Arial" w:cs="Arial"/>
          <w:b/>
          <w:sz w:val="32"/>
          <w:lang w:val="fr-FR"/>
        </w:rPr>
      </w:pPr>
      <w:r w:rsidRPr="00085569">
        <w:rPr>
          <w:rFonts w:ascii="Arial" w:hAnsi="Arial" w:cs="Arial"/>
          <w:b/>
          <w:sz w:val="32"/>
          <w:lang w:val="fr-FR"/>
        </w:rPr>
        <w:t>PERIODE DE SUIVI</w:t>
      </w:r>
    </w:p>
    <w:p w:rsidR="003019B4" w:rsidRPr="00085569" w:rsidRDefault="003019B4" w:rsidP="00FA53B2">
      <w:pPr>
        <w:jc w:val="center"/>
        <w:rPr>
          <w:rFonts w:ascii="Arial" w:hAnsi="Arial" w:cs="Arial"/>
          <w:b/>
          <w:sz w:val="32"/>
          <w:lang w:val="fr-FR"/>
        </w:rPr>
      </w:pPr>
    </w:p>
    <w:p w:rsidR="00FA53B2" w:rsidRPr="00085569" w:rsidRDefault="003019B4" w:rsidP="00FA53B2">
      <w:pPr>
        <w:jc w:val="center"/>
        <w:rPr>
          <w:rFonts w:ascii="Arial" w:hAnsi="Arial" w:cs="Arial"/>
          <w:b/>
          <w:sz w:val="32"/>
          <w:lang w:val="fr-FR"/>
        </w:rPr>
      </w:pPr>
      <w:r w:rsidRPr="00085569">
        <w:rPr>
          <w:rFonts w:ascii="Arial" w:hAnsi="Arial" w:cs="Arial"/>
          <w:b/>
          <w:sz w:val="32"/>
          <w:lang w:val="fr-FR"/>
        </w:rPr>
        <w:t xml:space="preserve">RAPPORT N° </w:t>
      </w:r>
      <w:r w:rsidR="00F51F88">
        <w:rPr>
          <w:rFonts w:ascii="Arial" w:hAnsi="Arial" w:cs="Arial"/>
          <w:b/>
          <w:sz w:val="32"/>
          <w:lang w:val="fr-FR"/>
        </w:rPr>
        <w:t>APE-TECH-</w:t>
      </w:r>
      <w:r w:rsidRPr="00085569">
        <w:rPr>
          <w:rFonts w:ascii="Arial" w:hAnsi="Arial" w:cs="Arial"/>
          <w:b/>
          <w:sz w:val="32"/>
          <w:lang w:val="fr-FR"/>
        </w:rPr>
        <w:t>…</w:t>
      </w:r>
      <w:r w:rsidR="00F54AC0">
        <w:rPr>
          <w:rFonts w:ascii="Arial" w:hAnsi="Arial" w:cs="Arial"/>
          <w:b/>
          <w:sz w:val="32"/>
          <w:lang w:val="fr-FR"/>
        </w:rPr>
        <w:t>…</w:t>
      </w:r>
      <w:r w:rsidR="00F51F88">
        <w:rPr>
          <w:rFonts w:ascii="Arial" w:hAnsi="Arial" w:cs="Arial"/>
          <w:b/>
          <w:sz w:val="32"/>
          <w:lang w:val="fr-FR"/>
        </w:rPr>
        <w:t xml:space="preserve">  </w:t>
      </w:r>
    </w:p>
    <w:p w:rsidR="003019B4" w:rsidRPr="00085569" w:rsidRDefault="003019B4" w:rsidP="00FA53B2">
      <w:pPr>
        <w:spacing w:before="240"/>
        <w:jc w:val="center"/>
        <w:rPr>
          <w:rFonts w:ascii="Arial" w:hAnsi="Arial" w:cs="Arial"/>
          <w:b/>
          <w:sz w:val="28"/>
          <w:szCs w:val="28"/>
          <w:lang w:val="fr-FR"/>
        </w:rPr>
      </w:pPr>
    </w:p>
    <w:p w:rsidR="00FA53B2" w:rsidRPr="00085569" w:rsidRDefault="00FA53B2" w:rsidP="00B34014">
      <w:pPr>
        <w:spacing w:before="240"/>
        <w:rPr>
          <w:rFonts w:ascii="Arial" w:hAnsi="Arial" w:cs="Arial"/>
          <w:b/>
          <w:i/>
          <w:color w:val="008000"/>
          <w:sz w:val="28"/>
          <w:szCs w:val="28"/>
          <w:lang w:val="fr-FR"/>
        </w:rPr>
      </w:pPr>
      <w:r w:rsidRPr="00085569">
        <w:rPr>
          <w:rFonts w:ascii="Arial" w:hAnsi="Arial" w:cs="Arial"/>
          <w:b/>
          <w:sz w:val="28"/>
          <w:szCs w:val="28"/>
          <w:lang w:val="fr-FR"/>
        </w:rPr>
        <w:t xml:space="preserve">OBJET : </w:t>
      </w:r>
      <w:r w:rsidRPr="00085569">
        <w:rPr>
          <w:rFonts w:ascii="Arial" w:hAnsi="Arial" w:cs="Arial"/>
          <w:b/>
          <w:sz w:val="28"/>
          <w:szCs w:val="28"/>
          <w:lang w:val="fr-FR"/>
        </w:rPr>
        <w:tab/>
      </w:r>
      <w:r w:rsidRPr="00085569">
        <w:rPr>
          <w:rFonts w:ascii="Arial" w:hAnsi="Arial" w:cs="Arial"/>
          <w:b/>
          <w:color w:val="008000"/>
          <w:sz w:val="28"/>
          <w:szCs w:val="28"/>
          <w:lang w:val="fr-FR"/>
        </w:rPr>
        <w:t xml:space="preserve"> </w:t>
      </w:r>
    </w:p>
    <w:p w:rsidR="00FA53B2" w:rsidRPr="00085569" w:rsidRDefault="00FA53B2" w:rsidP="00B34014">
      <w:pPr>
        <w:rPr>
          <w:rFonts w:ascii="Arial" w:hAnsi="Arial" w:cs="Arial"/>
          <w:b/>
          <w:sz w:val="32"/>
          <w:lang w:val="fr-FR"/>
        </w:rPr>
      </w:pPr>
    </w:p>
    <w:p w:rsidR="00FA53B2" w:rsidRPr="00085569" w:rsidRDefault="00FA53B2" w:rsidP="00B34014">
      <w:pPr>
        <w:rPr>
          <w:rFonts w:ascii="Arial" w:hAnsi="Arial" w:cs="Arial"/>
          <w:b/>
          <w:sz w:val="32"/>
          <w:lang w:val="fr-FR"/>
        </w:rPr>
      </w:pPr>
    </w:p>
    <w:p w:rsidR="00FA53B2" w:rsidRPr="00085569" w:rsidRDefault="00FA53B2" w:rsidP="00B34014">
      <w:pPr>
        <w:rPr>
          <w:rFonts w:ascii="Arial" w:hAnsi="Arial" w:cs="Arial"/>
          <w:b/>
          <w:sz w:val="28"/>
          <w:lang w:val="fr-FR"/>
        </w:rPr>
      </w:pPr>
      <w:r w:rsidRPr="00085569">
        <w:rPr>
          <w:rFonts w:ascii="Arial" w:hAnsi="Arial" w:cs="Arial"/>
          <w:b/>
          <w:sz w:val="28"/>
          <w:lang w:val="fr-FR"/>
        </w:rPr>
        <w:t>PROPRIETAIRE :</w:t>
      </w:r>
    </w:p>
    <w:p w:rsidR="00FA53B2" w:rsidRPr="00085569" w:rsidRDefault="00FA53B2" w:rsidP="00B34014">
      <w:pPr>
        <w:pStyle w:val="Titre6"/>
        <w:spacing w:before="120"/>
        <w:rPr>
          <w:color w:val="008000"/>
          <w:lang w:val="fr-FR"/>
        </w:rPr>
      </w:pPr>
      <w:r w:rsidRPr="00085569">
        <w:rPr>
          <w:color w:val="008000"/>
          <w:lang w:val="fr-FR"/>
        </w:rPr>
        <w:t xml:space="preserve"> </w:t>
      </w:r>
    </w:p>
    <w:p w:rsidR="00FA53B2" w:rsidRPr="00085569" w:rsidRDefault="00FA53B2" w:rsidP="00B34014">
      <w:pPr>
        <w:rPr>
          <w:rFonts w:ascii="Arial" w:hAnsi="Arial" w:cs="Arial"/>
          <w:b/>
          <w:sz w:val="28"/>
          <w:lang w:val="fr-FR"/>
        </w:rPr>
      </w:pPr>
      <w:r w:rsidRPr="00085569">
        <w:rPr>
          <w:rFonts w:ascii="Arial" w:hAnsi="Arial" w:cs="Arial"/>
          <w:b/>
          <w:sz w:val="28"/>
          <w:lang w:val="fr-FR"/>
        </w:rPr>
        <w:t>BUREAU D’INGENIEURS :</w:t>
      </w:r>
    </w:p>
    <w:p w:rsidR="00FA53B2" w:rsidRPr="00085569" w:rsidRDefault="00FA53B2" w:rsidP="00B34014">
      <w:pPr>
        <w:rPr>
          <w:rFonts w:ascii="Arial" w:hAnsi="Arial" w:cs="Arial"/>
          <w:b/>
          <w:sz w:val="32"/>
          <w:lang w:val="fr-FR"/>
        </w:rPr>
      </w:pPr>
    </w:p>
    <w:p w:rsidR="00FA53B2" w:rsidRPr="00085569" w:rsidRDefault="00FA53B2" w:rsidP="00B34014">
      <w:pPr>
        <w:rPr>
          <w:rFonts w:ascii="Arial" w:hAnsi="Arial" w:cs="Arial"/>
          <w:b/>
          <w:sz w:val="28"/>
          <w:lang w:val="fr-FR"/>
        </w:rPr>
      </w:pPr>
      <w:r w:rsidRPr="00085569">
        <w:rPr>
          <w:rFonts w:ascii="Arial" w:hAnsi="Arial" w:cs="Arial"/>
          <w:b/>
          <w:sz w:val="28"/>
          <w:lang w:val="fr-FR"/>
        </w:rPr>
        <w:t>ENTREPRISE de SERVICES ENERGETIQUES :</w:t>
      </w:r>
    </w:p>
    <w:p w:rsidR="00FA53B2" w:rsidRPr="00085569" w:rsidRDefault="00FA53B2" w:rsidP="00E00D93">
      <w:pPr>
        <w:pStyle w:val="Titre1"/>
        <w:spacing w:before="120"/>
        <w:rPr>
          <w:color w:val="008000"/>
          <w:sz w:val="28"/>
          <w:lang w:val="fr-FR"/>
        </w:rPr>
      </w:pPr>
      <w:r w:rsidRPr="00085569">
        <w:rPr>
          <w:color w:val="008000"/>
          <w:sz w:val="28"/>
          <w:lang w:val="fr-FR"/>
        </w:rPr>
        <w:t xml:space="preserve"> </w:t>
      </w:r>
    </w:p>
    <w:p w:rsidR="001B3BF1" w:rsidRPr="00085569" w:rsidRDefault="00FA53B2" w:rsidP="001B3BF1">
      <w:pPr>
        <w:pStyle w:val="Titre1"/>
        <w:rPr>
          <w:lang w:val="fr-FR"/>
        </w:rPr>
      </w:pPr>
      <w:r w:rsidRPr="00085569">
        <w:rPr>
          <w:lang w:val="fr-FR"/>
        </w:rPr>
        <w:br w:type="page"/>
      </w:r>
      <w:r w:rsidR="006947B1">
        <w:rPr>
          <w:lang w:val="fr-FR"/>
        </w:rPr>
        <w:lastRenderedPageBreak/>
        <w:t xml:space="preserve">Rapports de vérification </w:t>
      </w:r>
      <w:r w:rsidR="001B3BF1" w:rsidRPr="00085569">
        <w:rPr>
          <w:lang w:val="fr-FR"/>
        </w:rPr>
        <w:t>selon l’IPMVP</w:t>
      </w:r>
    </w:p>
    <w:p w:rsidR="00FA53B2" w:rsidRPr="006A3380" w:rsidRDefault="00FA53B2" w:rsidP="00FA53B2">
      <w:pPr>
        <w:pStyle w:val="EVOBody"/>
        <w:spacing w:before="360"/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Les rapports de </w:t>
      </w:r>
      <w:r w:rsidR="006947B1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vérification </w:t>
      </w: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du </w:t>
      </w:r>
      <w:r w:rsidR="00B80CAD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p</w:t>
      </w: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lan de </w:t>
      </w:r>
      <w:r w:rsidR="00B80CAD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mesure et vérification (PMV)</w:t>
      </w: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 doivent être préparés et présentés comme décrits dans </w:t>
      </w:r>
      <w:r w:rsidR="001B3BF1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le</w:t>
      </w: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 Plan de M&amp;V.</w:t>
      </w:r>
    </w:p>
    <w:p w:rsidR="00FA53B2" w:rsidRPr="006A3380" w:rsidRDefault="00FA53B2" w:rsidP="00FA53B2">
      <w:pPr>
        <w:pStyle w:val="EVOBody"/>
        <w:spacing w:before="240"/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Ils doivent comporter au moins :</w:t>
      </w:r>
    </w:p>
    <w:p w:rsidR="00FA53B2" w:rsidRPr="006A3380" w:rsidRDefault="00FA53B2" w:rsidP="00FA53B2">
      <w:pPr>
        <w:pStyle w:val="EVOBody"/>
        <w:numPr>
          <w:ilvl w:val="0"/>
          <w:numId w:val="2"/>
        </w:numPr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Les données observées pendant la période de suivi: début et fin de la période de suivi, données de consommation d’énergie et valeurs des variables indépendantes</w:t>
      </w:r>
      <w:r w:rsidR="008B2C4D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.</w:t>
      </w:r>
    </w:p>
    <w:p w:rsidR="00FA53B2" w:rsidRPr="006A3380" w:rsidRDefault="00FA53B2" w:rsidP="00FA53B2">
      <w:pPr>
        <w:pStyle w:val="EVOBody"/>
        <w:numPr>
          <w:ilvl w:val="0"/>
          <w:numId w:val="3"/>
        </w:numPr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La description et la justification de toutes les corrections apportées aux données observées.</w:t>
      </w:r>
    </w:p>
    <w:p w:rsidR="00FA53B2" w:rsidRPr="006A3380" w:rsidRDefault="00FA53B2" w:rsidP="00FA53B2">
      <w:pPr>
        <w:pStyle w:val="EVOBody"/>
        <w:numPr>
          <w:ilvl w:val="0"/>
          <w:numId w:val="4"/>
        </w:numPr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Pour l'option A, les valeurs </w:t>
      </w:r>
      <w:r w:rsidR="00EE583F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envisagées </w:t>
      </w: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convenues.</w:t>
      </w:r>
    </w:p>
    <w:p w:rsidR="00FA53B2" w:rsidRPr="006A3380" w:rsidRDefault="00FA53B2" w:rsidP="00FA53B2">
      <w:pPr>
        <w:pStyle w:val="EVOBody"/>
        <w:numPr>
          <w:ilvl w:val="0"/>
          <w:numId w:val="5"/>
        </w:numPr>
        <w:spacing w:after="0"/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Le tableau des tarifs de l’énergie utilisé.</w:t>
      </w:r>
    </w:p>
    <w:p w:rsidR="00FA53B2" w:rsidRPr="006A3380" w:rsidRDefault="00FA53B2" w:rsidP="00FA53B2">
      <w:pPr>
        <w:pStyle w:val="EVOBody"/>
        <w:numPr>
          <w:ilvl w:val="0"/>
          <w:numId w:val="6"/>
        </w:numPr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Les détails de tous les ajustements non périodiques effectués à partir de la situation de référence : explication du changement des conditions depuis la situation de référence, faits et hypothèses observés et calculs d’ingénierie menant aux ajustements.</w:t>
      </w:r>
    </w:p>
    <w:p w:rsidR="00FA53B2" w:rsidRPr="006A3380" w:rsidRDefault="00FA53B2" w:rsidP="00FA53B2">
      <w:pPr>
        <w:pStyle w:val="EVOBody"/>
        <w:numPr>
          <w:ilvl w:val="0"/>
          <w:numId w:val="7"/>
        </w:numPr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Les économies calculées en unités énergétiques et monétaires. </w:t>
      </w:r>
    </w:p>
    <w:p w:rsidR="00FA53B2" w:rsidRPr="006A3380" w:rsidRDefault="00FA53B2" w:rsidP="00FA53B2">
      <w:pPr>
        <w:pStyle w:val="EVOBody"/>
        <w:spacing w:before="240"/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Les rapports de</w:t>
      </w:r>
      <w:r w:rsidR="00B80CAD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 vérification du plan de mesure et vérification </w:t>
      </w: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doivent être rédigés de façon à être facilement compréhensibles de leurs lecteurs.</w:t>
      </w:r>
    </w:p>
    <w:p w:rsidR="00FA53B2" w:rsidRPr="006A3380" w:rsidRDefault="00310AF4" w:rsidP="00FA53B2">
      <w:pPr>
        <w:pStyle w:val="EVOBody"/>
        <w:spacing w:before="240" w:after="0"/>
        <w:jc w:val="both"/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</w:pPr>
      <w:r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Les G</w:t>
      </w:r>
      <w:r w:rsidR="00FA53B2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estionnaires </w:t>
      </w:r>
      <w:r w:rsidR="00015BC2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>énergie</w:t>
      </w:r>
      <w:r w:rsidR="00FA53B2" w:rsidRPr="006A3380">
        <w:rPr>
          <w:rFonts w:asciiTheme="majorHAnsi" w:hAnsiTheme="majorHAnsi" w:cs="Times New Roman"/>
          <w:noProof w:val="0"/>
          <w:color w:val="auto"/>
          <w:sz w:val="24"/>
          <w:szCs w:val="24"/>
          <w:lang w:val="fr-FR" w:eastAsia="en-GB"/>
        </w:rPr>
        <w:t xml:space="preserve"> doivent réexaminer ces rapports avec le personnel du site. De telles « révisions » peuvent révéler des informations utiles concernant la consommation d’énergie du site et ses spécificités, et la façon avec laquelle le personnel pourra bénéficier, afin de donner suite à toutes les potentialités servant l’objectif principal : optimiser l’installation à travers l’amélioration de sa performance énergétique.</w:t>
      </w:r>
    </w:p>
    <w:p w:rsidR="00FA53B2" w:rsidRPr="00085569" w:rsidRDefault="00FA53B2" w:rsidP="00E70041">
      <w:pPr>
        <w:framePr w:w="8111" w:wrap="auto" w:hAnchor="text" w:x="1701"/>
        <w:jc w:val="both"/>
        <w:rPr>
          <w:lang w:val="fr-FR"/>
        </w:rPr>
        <w:sectPr w:rsidR="00FA53B2" w:rsidRPr="00085569" w:rsidSect="0078174F">
          <w:headerReference w:type="even" r:id="rId9"/>
          <w:footerReference w:type="even" r:id="rId10"/>
          <w:footerReference w:type="default" r:id="rId11"/>
          <w:headerReference w:type="first" r:id="rId12"/>
          <w:pgSz w:w="11907" w:h="16839" w:code="9"/>
          <w:pgMar w:top="1671" w:right="1701" w:bottom="1440" w:left="1843" w:header="284" w:footer="720" w:gutter="0"/>
          <w:paperSrc w:first="46" w:other="46"/>
          <w:cols w:space="720"/>
          <w:titlePg/>
          <w:docGrid w:linePitch="360"/>
        </w:sectPr>
      </w:pPr>
    </w:p>
    <w:p w:rsidR="00CE60DD" w:rsidRPr="00085569" w:rsidRDefault="00CE60DD" w:rsidP="00CE60DD">
      <w:pPr>
        <w:pStyle w:val="Titre1"/>
        <w:rPr>
          <w:lang w:val="fr-FR"/>
        </w:rPr>
      </w:pPr>
      <w:r w:rsidRPr="00085569">
        <w:rPr>
          <w:lang w:val="fr-FR"/>
        </w:rPr>
        <w:lastRenderedPageBreak/>
        <w:t>Introduction</w:t>
      </w:r>
    </w:p>
    <w:p w:rsidR="00CE60DD" w:rsidRPr="00085569" w:rsidRDefault="00CE60DD" w:rsidP="00CE60DD">
      <w:pPr>
        <w:rPr>
          <w:rFonts w:asciiTheme="majorHAnsi" w:hAnsiTheme="majorHAnsi"/>
          <w:lang w:val="fr-FR"/>
        </w:rPr>
      </w:pPr>
    </w:p>
    <w:p w:rsidR="00CE60DD" w:rsidRPr="00085569" w:rsidRDefault="00CE60DD" w:rsidP="00CE60DD">
      <w:pPr>
        <w:rPr>
          <w:rFonts w:asciiTheme="majorHAnsi" w:hAnsiTheme="majorHAnsi"/>
          <w:lang w:val="fr-FR"/>
        </w:rPr>
      </w:pPr>
      <w:r w:rsidRPr="00085569">
        <w:rPr>
          <w:rFonts w:asciiTheme="majorHAnsi" w:hAnsiTheme="majorHAnsi"/>
          <w:lang w:val="fr-FR"/>
        </w:rPr>
        <w:t>Ce rapport inclu</w:t>
      </w:r>
      <w:r w:rsidR="00E00D93">
        <w:rPr>
          <w:rFonts w:asciiTheme="majorHAnsi" w:hAnsiTheme="majorHAnsi"/>
          <w:lang w:val="fr-FR"/>
        </w:rPr>
        <w:t>t</w:t>
      </w:r>
      <w:r w:rsidRPr="00085569">
        <w:rPr>
          <w:rFonts w:asciiTheme="majorHAnsi" w:hAnsiTheme="majorHAnsi"/>
          <w:lang w:val="fr-FR"/>
        </w:rPr>
        <w:t xml:space="preserve"> toutes les énergies telles que décrites dans le Plan de M&amp;V auquel il fait référence en début de période de rapport (indications en page de couverture du présent rapport). Dans le cas d’amendement du PMV suite à un ajustement de la Base de Référence, les indications de la date à partir de laquelle ces ajustements auront été établis sont </w:t>
      </w:r>
      <w:r w:rsidR="00186F77" w:rsidRPr="00085569">
        <w:rPr>
          <w:rFonts w:asciiTheme="majorHAnsi" w:hAnsiTheme="majorHAnsi"/>
          <w:lang w:val="fr-FR"/>
        </w:rPr>
        <w:t>renseignées</w:t>
      </w:r>
      <w:r w:rsidRPr="00085569">
        <w:rPr>
          <w:rFonts w:asciiTheme="majorHAnsi" w:hAnsiTheme="majorHAnsi"/>
          <w:lang w:val="fr-FR"/>
        </w:rPr>
        <w:t xml:space="preserve"> dans le chapitre Ajustement de la Base de Référence du présent Rapport</w:t>
      </w:r>
    </w:p>
    <w:p w:rsidR="000B2B9F" w:rsidRPr="00085569" w:rsidRDefault="000B2B9F" w:rsidP="000B2B9F">
      <w:pPr>
        <w:pStyle w:val="Titre1"/>
        <w:rPr>
          <w:lang w:val="fr-FR"/>
        </w:rPr>
      </w:pPr>
      <w:r w:rsidRPr="00085569">
        <w:rPr>
          <w:lang w:val="fr-FR"/>
        </w:rPr>
        <w:t xml:space="preserve">Economies annuelles </w:t>
      </w:r>
      <w:r w:rsidR="00FC0AC0">
        <w:rPr>
          <w:lang w:val="fr-FR"/>
        </w:rPr>
        <w:t>envisagées</w:t>
      </w:r>
    </w:p>
    <w:p w:rsidR="000B2B9F" w:rsidRPr="00085569" w:rsidRDefault="000B2B9F" w:rsidP="000B2B9F">
      <w:pPr>
        <w:rPr>
          <w:lang w:val="fr-FR"/>
        </w:rPr>
      </w:pPr>
    </w:p>
    <w:p w:rsidR="003019B4" w:rsidRPr="00085569" w:rsidRDefault="003019B4" w:rsidP="000B2B9F">
      <w:pPr>
        <w:rPr>
          <w:rFonts w:asciiTheme="majorHAnsi" w:hAnsiTheme="majorHAnsi"/>
          <w:lang w:val="fr-FR"/>
        </w:rPr>
      </w:pPr>
    </w:p>
    <w:p w:rsidR="003019B4" w:rsidRPr="00085569" w:rsidRDefault="00D065CC" w:rsidP="000B2B9F">
      <w:pPr>
        <w:rPr>
          <w:rFonts w:asciiTheme="majorHAnsi" w:hAnsiTheme="majorHAnsi"/>
          <w:lang w:val="fr-FR"/>
        </w:rPr>
      </w:pPr>
      <w:r>
        <w:rPr>
          <w:rFonts w:asciiTheme="majorHAnsi" w:hAnsiTheme="majorHAnsi"/>
          <w:lang w:val="fr-FR"/>
        </w:rPr>
        <w:t xml:space="preserve">Economies </w:t>
      </w:r>
      <w:r w:rsidR="003019B4" w:rsidRPr="00085569">
        <w:rPr>
          <w:rFonts w:asciiTheme="majorHAnsi" w:hAnsiTheme="majorHAnsi"/>
          <w:lang w:val="fr-FR"/>
        </w:rPr>
        <w:t xml:space="preserve">brutes : </w:t>
      </w:r>
    </w:p>
    <w:p w:rsidR="003019B4" w:rsidRPr="00085569" w:rsidRDefault="003019B4" w:rsidP="000B2B9F">
      <w:pPr>
        <w:rPr>
          <w:rFonts w:asciiTheme="majorHAnsi" w:hAnsiTheme="majorHAnsi"/>
          <w:lang w:val="fr-FR"/>
        </w:rPr>
      </w:pPr>
    </w:p>
    <w:tbl>
      <w:tblPr>
        <w:tblStyle w:val="Grilledutableau"/>
        <w:tblW w:w="9180" w:type="dxa"/>
        <w:tblLayout w:type="fixed"/>
        <w:tblLook w:val="00BF" w:firstRow="1" w:lastRow="0" w:firstColumn="1" w:lastColumn="0" w:noHBand="0" w:noVBand="0"/>
      </w:tblPr>
      <w:tblGrid>
        <w:gridCol w:w="2376"/>
        <w:gridCol w:w="1985"/>
        <w:gridCol w:w="1417"/>
        <w:gridCol w:w="1418"/>
        <w:gridCol w:w="1984"/>
      </w:tblGrid>
      <w:tr w:rsidR="00F64E50" w:rsidTr="00F64E50">
        <w:tc>
          <w:tcPr>
            <w:tcW w:w="2376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Energie</w:t>
            </w:r>
          </w:p>
        </w:tc>
        <w:tc>
          <w:tcPr>
            <w:tcW w:w="1985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Engagement kWh</w:t>
            </w:r>
          </w:p>
        </w:tc>
        <w:tc>
          <w:tcPr>
            <w:tcW w:w="1417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Appel de Puissance kW</w:t>
            </w:r>
          </w:p>
        </w:tc>
        <w:tc>
          <w:tcPr>
            <w:tcW w:w="1418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Valorisation</w:t>
            </w:r>
          </w:p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proofErr w:type="spellStart"/>
            <w:r>
              <w:rPr>
                <w:rFonts w:asciiTheme="majorHAnsi" w:hAnsiTheme="majorHAnsi"/>
                <w:lang w:val="fr-FR"/>
              </w:rPr>
              <w:t>téq</w:t>
            </w:r>
            <w:proofErr w:type="spellEnd"/>
            <w:r>
              <w:rPr>
                <w:rFonts w:asciiTheme="majorHAnsi" w:hAnsiTheme="majorHAnsi"/>
                <w:lang w:val="fr-FR"/>
              </w:rPr>
              <w:t xml:space="preserve"> CO</w:t>
            </w:r>
            <w:r w:rsidRPr="002E1344">
              <w:rPr>
                <w:rFonts w:asciiTheme="majorHAnsi" w:hAnsiTheme="majorHAnsi"/>
                <w:vertAlign w:val="subscript"/>
                <w:lang w:val="fr-FR"/>
              </w:rPr>
              <w:t>2</w:t>
            </w:r>
          </w:p>
        </w:tc>
        <w:tc>
          <w:tcPr>
            <w:tcW w:w="1984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Valorisation</w:t>
            </w:r>
          </w:p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CHF</w:t>
            </w:r>
          </w:p>
        </w:tc>
      </w:tr>
      <w:tr w:rsidR="00F64E50" w:rsidTr="00F64E50">
        <w:tc>
          <w:tcPr>
            <w:tcW w:w="2376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985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17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18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984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</w:tr>
    </w:tbl>
    <w:p w:rsidR="003019B4" w:rsidRPr="00085569" w:rsidRDefault="003019B4" w:rsidP="000B2B9F">
      <w:pPr>
        <w:rPr>
          <w:rFonts w:asciiTheme="majorHAnsi" w:hAnsiTheme="majorHAnsi"/>
          <w:lang w:val="fr-FR"/>
        </w:rPr>
      </w:pPr>
    </w:p>
    <w:p w:rsidR="003019B4" w:rsidRPr="00085569" w:rsidRDefault="003019B4" w:rsidP="000B2B9F">
      <w:pPr>
        <w:rPr>
          <w:rFonts w:asciiTheme="majorHAnsi" w:hAnsiTheme="majorHAnsi"/>
          <w:lang w:val="fr-FR"/>
        </w:rPr>
      </w:pPr>
      <w:r w:rsidRPr="00085569">
        <w:rPr>
          <w:rFonts w:asciiTheme="majorHAnsi" w:hAnsiTheme="majorHAnsi"/>
          <w:lang w:val="fr-FR"/>
        </w:rPr>
        <w:t xml:space="preserve">Totaux </w:t>
      </w:r>
      <w:r w:rsidR="00F06FE8" w:rsidRPr="00085569">
        <w:rPr>
          <w:rFonts w:asciiTheme="majorHAnsi" w:hAnsiTheme="majorHAnsi"/>
          <w:lang w:val="fr-FR"/>
        </w:rPr>
        <w:t xml:space="preserve">économies </w:t>
      </w:r>
      <w:r w:rsidR="00CE60DD" w:rsidRPr="00085569">
        <w:rPr>
          <w:rFonts w:asciiTheme="majorHAnsi" w:hAnsiTheme="majorHAnsi"/>
          <w:lang w:val="fr-FR"/>
        </w:rPr>
        <w:t xml:space="preserve">(ou dégradations) </w:t>
      </w:r>
      <w:r w:rsidR="00F06FE8" w:rsidRPr="00085569">
        <w:rPr>
          <w:rFonts w:asciiTheme="majorHAnsi" w:hAnsiTheme="majorHAnsi"/>
          <w:lang w:val="fr-FR"/>
        </w:rPr>
        <w:t>supplémentaires</w:t>
      </w:r>
      <w:r w:rsidRPr="00085569">
        <w:rPr>
          <w:rFonts w:asciiTheme="majorHAnsi" w:hAnsiTheme="majorHAnsi"/>
          <w:lang w:val="fr-FR"/>
        </w:rPr>
        <w:t xml:space="preserve"> </w:t>
      </w:r>
      <w:r w:rsidR="00F06FE8" w:rsidRPr="00085569">
        <w:rPr>
          <w:rFonts w:asciiTheme="majorHAnsi" w:hAnsiTheme="majorHAnsi"/>
          <w:lang w:val="fr-FR"/>
        </w:rPr>
        <w:t xml:space="preserve">générées par des effets </w:t>
      </w:r>
      <w:r w:rsidRPr="00085569">
        <w:rPr>
          <w:rFonts w:asciiTheme="majorHAnsi" w:hAnsiTheme="majorHAnsi"/>
          <w:lang w:val="fr-FR"/>
        </w:rPr>
        <w:t>interactifs</w:t>
      </w:r>
      <w:r w:rsidR="00CE60DD" w:rsidRPr="00085569">
        <w:rPr>
          <w:rFonts w:asciiTheme="majorHAnsi" w:hAnsiTheme="majorHAnsi"/>
          <w:lang w:val="fr-FR"/>
        </w:rPr>
        <w:t xml:space="preserve">, sommés algébriquement, par énergie, sur la période couverte par le rapport. Les effets interactifs sont décrits dans le </w:t>
      </w:r>
      <w:r w:rsidRPr="00085569">
        <w:rPr>
          <w:rFonts w:asciiTheme="majorHAnsi" w:hAnsiTheme="majorHAnsi"/>
          <w:lang w:val="fr-FR"/>
        </w:rPr>
        <w:t xml:space="preserve"> PMV </w:t>
      </w:r>
      <w:r w:rsidR="00F06FE8" w:rsidRPr="00085569">
        <w:rPr>
          <w:rFonts w:asciiTheme="majorHAnsi" w:hAnsiTheme="majorHAnsi"/>
          <w:lang w:val="fr-FR"/>
        </w:rPr>
        <w:t>(</w:t>
      </w:r>
      <w:r w:rsidR="00CE60DD" w:rsidRPr="00085569">
        <w:rPr>
          <w:rFonts w:asciiTheme="majorHAnsi" w:hAnsiTheme="majorHAnsi"/>
          <w:lang w:val="fr-FR"/>
        </w:rPr>
        <w:t>Uniquement o</w:t>
      </w:r>
      <w:r w:rsidR="00F06FE8" w:rsidRPr="00085569">
        <w:rPr>
          <w:rFonts w:asciiTheme="majorHAnsi" w:hAnsiTheme="majorHAnsi"/>
          <w:lang w:val="fr-FR"/>
        </w:rPr>
        <w:t>ptions isolées</w:t>
      </w:r>
      <w:r w:rsidR="00CE60DD" w:rsidRPr="00085569">
        <w:rPr>
          <w:rFonts w:asciiTheme="majorHAnsi" w:hAnsiTheme="majorHAnsi"/>
          <w:lang w:val="fr-FR"/>
        </w:rPr>
        <w:t>. Par convention le signe + désigne une économie</w:t>
      </w:r>
      <w:r w:rsidR="00F06FE8" w:rsidRPr="00085569">
        <w:rPr>
          <w:rFonts w:asciiTheme="majorHAnsi" w:hAnsiTheme="majorHAnsi"/>
          <w:lang w:val="fr-FR"/>
        </w:rPr>
        <w:t>)</w:t>
      </w:r>
      <w:r w:rsidRPr="00085569">
        <w:rPr>
          <w:rFonts w:asciiTheme="majorHAnsi" w:hAnsiTheme="majorHAnsi"/>
          <w:lang w:val="fr-FR"/>
        </w:rPr>
        <w:t>:</w:t>
      </w:r>
    </w:p>
    <w:p w:rsidR="003019B4" w:rsidRPr="00085569" w:rsidRDefault="003019B4" w:rsidP="000B2B9F">
      <w:pPr>
        <w:rPr>
          <w:rFonts w:asciiTheme="majorHAnsi" w:hAnsiTheme="majorHAnsi"/>
          <w:lang w:val="fr-FR"/>
        </w:rPr>
      </w:pPr>
    </w:p>
    <w:tbl>
      <w:tblPr>
        <w:tblStyle w:val="Grilledutableau"/>
        <w:tblW w:w="0" w:type="auto"/>
        <w:tblLayout w:type="fixed"/>
        <w:tblLook w:val="00BF" w:firstRow="1" w:lastRow="0" w:firstColumn="1" w:lastColumn="0" w:noHBand="0" w:noVBand="0"/>
      </w:tblPr>
      <w:tblGrid>
        <w:gridCol w:w="2376"/>
        <w:gridCol w:w="1985"/>
        <w:gridCol w:w="1417"/>
        <w:gridCol w:w="1418"/>
        <w:gridCol w:w="1984"/>
      </w:tblGrid>
      <w:tr w:rsidR="00F64E50" w:rsidTr="00DC1926">
        <w:tc>
          <w:tcPr>
            <w:tcW w:w="2376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Energie</w:t>
            </w:r>
          </w:p>
        </w:tc>
        <w:tc>
          <w:tcPr>
            <w:tcW w:w="1985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 xml:space="preserve">Estimation kWh </w:t>
            </w:r>
          </w:p>
        </w:tc>
        <w:tc>
          <w:tcPr>
            <w:tcW w:w="1417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Appel de Puissance kW</w:t>
            </w:r>
          </w:p>
        </w:tc>
        <w:tc>
          <w:tcPr>
            <w:tcW w:w="1418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Valorisation</w:t>
            </w:r>
          </w:p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proofErr w:type="spellStart"/>
            <w:r>
              <w:rPr>
                <w:rFonts w:asciiTheme="majorHAnsi" w:hAnsiTheme="majorHAnsi"/>
                <w:lang w:val="fr-FR"/>
              </w:rPr>
              <w:t>téq</w:t>
            </w:r>
            <w:proofErr w:type="spellEnd"/>
            <w:r>
              <w:rPr>
                <w:rFonts w:asciiTheme="majorHAnsi" w:hAnsiTheme="majorHAnsi"/>
                <w:lang w:val="fr-FR"/>
              </w:rPr>
              <w:t xml:space="preserve"> CO</w:t>
            </w:r>
            <w:r w:rsidRPr="002E1344">
              <w:rPr>
                <w:rFonts w:asciiTheme="majorHAnsi" w:hAnsiTheme="majorHAnsi"/>
                <w:vertAlign w:val="subscript"/>
                <w:lang w:val="fr-FR"/>
              </w:rPr>
              <w:t>2</w:t>
            </w:r>
          </w:p>
        </w:tc>
        <w:tc>
          <w:tcPr>
            <w:tcW w:w="1984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Valorisation</w:t>
            </w:r>
          </w:p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  <w:r>
              <w:rPr>
                <w:rFonts w:asciiTheme="majorHAnsi" w:hAnsiTheme="majorHAnsi"/>
                <w:lang w:val="fr-FR"/>
              </w:rPr>
              <w:t>CHF</w:t>
            </w:r>
          </w:p>
        </w:tc>
      </w:tr>
      <w:tr w:rsidR="00F64E50" w:rsidTr="00DC1926">
        <w:tc>
          <w:tcPr>
            <w:tcW w:w="2376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985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17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18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984" w:type="dxa"/>
          </w:tcPr>
          <w:p w:rsidR="00F64E50" w:rsidRDefault="00F64E50" w:rsidP="00DC1926">
            <w:pPr>
              <w:rPr>
                <w:rFonts w:asciiTheme="majorHAnsi" w:hAnsiTheme="majorHAnsi"/>
                <w:lang w:val="fr-FR"/>
              </w:rPr>
            </w:pPr>
          </w:p>
        </w:tc>
      </w:tr>
    </w:tbl>
    <w:p w:rsidR="003019B4" w:rsidRPr="00085569" w:rsidRDefault="003019B4" w:rsidP="000B2B9F">
      <w:pPr>
        <w:rPr>
          <w:rFonts w:asciiTheme="majorHAnsi" w:hAnsiTheme="majorHAnsi"/>
          <w:lang w:val="fr-FR"/>
        </w:rPr>
      </w:pPr>
    </w:p>
    <w:p w:rsidR="003019B4" w:rsidRPr="00085569" w:rsidRDefault="003019B4" w:rsidP="003019B4">
      <w:pPr>
        <w:pStyle w:val="Titre1"/>
        <w:rPr>
          <w:lang w:val="fr-FR"/>
        </w:rPr>
      </w:pPr>
      <w:r w:rsidRPr="00085569">
        <w:rPr>
          <w:lang w:val="fr-FR"/>
        </w:rPr>
        <w:t xml:space="preserve">Economies annuelles vérifiées selon </w:t>
      </w:r>
      <w:r w:rsidR="00F06FE8" w:rsidRPr="00085569">
        <w:rPr>
          <w:lang w:val="fr-FR"/>
        </w:rPr>
        <w:t>P</w:t>
      </w:r>
      <w:r w:rsidRPr="00085569">
        <w:rPr>
          <w:lang w:val="fr-FR"/>
        </w:rPr>
        <w:t xml:space="preserve">lan de M&amp;V </w:t>
      </w:r>
    </w:p>
    <w:p w:rsidR="00F06FE8" w:rsidRPr="00085569" w:rsidRDefault="00F06FE8" w:rsidP="003019B4">
      <w:pPr>
        <w:rPr>
          <w:rFonts w:asciiTheme="majorHAnsi" w:hAnsiTheme="majorHAnsi"/>
          <w:lang w:val="fr-FR"/>
        </w:rPr>
      </w:pPr>
    </w:p>
    <w:p w:rsidR="00F06FE8" w:rsidRPr="00085569" w:rsidRDefault="00F06FE8" w:rsidP="00F06FE8">
      <w:pPr>
        <w:rPr>
          <w:rFonts w:asciiTheme="majorHAnsi" w:hAnsiTheme="majorHAnsi"/>
          <w:lang w:val="fr-FR"/>
        </w:rPr>
      </w:pPr>
      <w:r w:rsidRPr="00085569">
        <w:rPr>
          <w:rFonts w:asciiTheme="majorHAnsi" w:hAnsiTheme="majorHAnsi"/>
          <w:lang w:val="fr-FR"/>
        </w:rPr>
        <w:t xml:space="preserve">Economies calculées selon le Plan de M&amp;V : </w:t>
      </w:r>
    </w:p>
    <w:p w:rsidR="00F06FE8" w:rsidRPr="00085569" w:rsidRDefault="00F06FE8" w:rsidP="00F06FE8">
      <w:pPr>
        <w:rPr>
          <w:rFonts w:asciiTheme="majorHAnsi" w:hAnsiTheme="majorHAnsi"/>
          <w:lang w:val="fr-FR"/>
        </w:rPr>
      </w:pPr>
    </w:p>
    <w:tbl>
      <w:tblPr>
        <w:tblStyle w:val="Grilledutableau"/>
        <w:tblW w:w="0" w:type="auto"/>
        <w:tblLayout w:type="fixed"/>
        <w:tblLook w:val="00BF" w:firstRow="1" w:lastRow="0" w:firstColumn="1" w:lastColumn="0" w:noHBand="0" w:noVBand="0"/>
      </w:tblPr>
      <w:tblGrid>
        <w:gridCol w:w="1101"/>
        <w:gridCol w:w="1134"/>
        <w:gridCol w:w="850"/>
        <w:gridCol w:w="851"/>
        <w:gridCol w:w="1417"/>
        <w:gridCol w:w="1134"/>
        <w:gridCol w:w="1275"/>
        <w:gridCol w:w="1418"/>
      </w:tblGrid>
      <w:tr w:rsidR="00093481" w:rsidTr="005A6DAE">
        <w:tc>
          <w:tcPr>
            <w:tcW w:w="1101" w:type="dxa"/>
          </w:tcPr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  <w:r w:rsidRPr="00EE7267">
              <w:rPr>
                <w:rFonts w:asciiTheme="majorHAnsi" w:hAnsiTheme="majorHAnsi"/>
                <w:sz w:val="22"/>
                <w:lang w:val="fr-FR"/>
              </w:rPr>
              <w:t>Energie</w:t>
            </w:r>
          </w:p>
        </w:tc>
        <w:tc>
          <w:tcPr>
            <w:tcW w:w="2835" w:type="dxa"/>
            <w:gridSpan w:val="3"/>
          </w:tcPr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  <w:r w:rsidRPr="00EE7267">
              <w:rPr>
                <w:rFonts w:asciiTheme="majorHAnsi" w:hAnsiTheme="majorHAnsi"/>
                <w:sz w:val="22"/>
                <w:lang w:val="fr-FR"/>
              </w:rPr>
              <w:t xml:space="preserve">Economies </w:t>
            </w:r>
          </w:p>
          <w:p w:rsidR="00093481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</w:p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</w:p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  <w:r w:rsidRPr="00EE7267">
              <w:rPr>
                <w:rFonts w:asciiTheme="majorHAnsi" w:hAnsiTheme="majorHAnsi"/>
                <w:sz w:val="22"/>
                <w:lang w:val="fr-FR"/>
              </w:rPr>
              <w:t xml:space="preserve">kWh          </w:t>
            </w:r>
            <w:r>
              <w:rPr>
                <w:rFonts w:asciiTheme="majorHAnsi" w:hAnsiTheme="majorHAnsi"/>
                <w:sz w:val="22"/>
                <w:lang w:val="fr-FR"/>
              </w:rPr>
              <w:t xml:space="preserve">   </w:t>
            </w:r>
            <w:r w:rsidRPr="00EE7267">
              <w:rPr>
                <w:rFonts w:asciiTheme="majorHAnsi" w:hAnsiTheme="majorHAnsi"/>
                <w:sz w:val="22"/>
                <w:lang w:val="fr-FR"/>
              </w:rPr>
              <w:t xml:space="preserve">kW          </w:t>
            </w:r>
            <w:r>
              <w:rPr>
                <w:rFonts w:asciiTheme="majorHAnsi" w:hAnsiTheme="majorHAnsi"/>
                <w:sz w:val="22"/>
                <w:lang w:val="fr-FR"/>
              </w:rPr>
              <w:t xml:space="preserve">   </w:t>
            </w:r>
            <w:r w:rsidRPr="00EE7267">
              <w:rPr>
                <w:rFonts w:asciiTheme="majorHAnsi" w:hAnsiTheme="majorHAnsi"/>
                <w:sz w:val="22"/>
                <w:lang w:val="fr-FR"/>
              </w:rPr>
              <w:t>t CO</w:t>
            </w:r>
            <w:r w:rsidRPr="00EE7267">
              <w:rPr>
                <w:rFonts w:asciiTheme="majorHAnsi" w:hAnsiTheme="majorHAnsi"/>
                <w:sz w:val="22"/>
                <w:vertAlign w:val="subscript"/>
                <w:lang w:val="fr-FR"/>
              </w:rPr>
              <w:t>2</w:t>
            </w:r>
          </w:p>
        </w:tc>
        <w:tc>
          <w:tcPr>
            <w:tcW w:w="1417" w:type="dxa"/>
          </w:tcPr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  <w:r w:rsidRPr="00EE7267">
              <w:rPr>
                <w:rFonts w:asciiTheme="majorHAnsi" w:hAnsiTheme="majorHAnsi"/>
                <w:sz w:val="22"/>
                <w:lang w:val="fr-FR"/>
              </w:rPr>
              <w:t>Valorisation</w:t>
            </w:r>
          </w:p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  <w:r w:rsidRPr="00EE7267">
              <w:rPr>
                <w:rFonts w:asciiTheme="majorHAnsi" w:hAnsiTheme="majorHAnsi"/>
                <w:sz w:val="22"/>
                <w:lang w:val="fr-FR"/>
              </w:rPr>
              <w:t>CHF</w:t>
            </w:r>
          </w:p>
        </w:tc>
        <w:tc>
          <w:tcPr>
            <w:tcW w:w="3827" w:type="dxa"/>
            <w:gridSpan w:val="3"/>
          </w:tcPr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  <w:r w:rsidRPr="00EE7267">
              <w:rPr>
                <w:rFonts w:asciiTheme="majorHAnsi" w:hAnsiTheme="majorHAnsi"/>
                <w:sz w:val="22"/>
                <w:lang w:val="fr-FR"/>
              </w:rPr>
              <w:t>Référence pièces annexe détaillant :</w:t>
            </w:r>
          </w:p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  <w:r w:rsidRPr="00EE7267">
              <w:rPr>
                <w:rFonts w:asciiTheme="majorHAnsi" w:hAnsiTheme="majorHAnsi"/>
                <w:sz w:val="22"/>
                <w:lang w:val="fr-FR"/>
              </w:rPr>
              <w:t xml:space="preserve">Données       Corrections     Option A Estimations   apportées </w:t>
            </w:r>
          </w:p>
          <w:p w:rsidR="00093481" w:rsidRPr="00EE7267" w:rsidRDefault="00093481" w:rsidP="00DC1926">
            <w:pPr>
              <w:rPr>
                <w:rFonts w:asciiTheme="majorHAnsi" w:hAnsiTheme="majorHAnsi"/>
                <w:sz w:val="22"/>
                <w:lang w:val="fr-FR"/>
              </w:rPr>
            </w:pPr>
            <w:r w:rsidRPr="00EE7267">
              <w:rPr>
                <w:rFonts w:asciiTheme="majorHAnsi" w:hAnsiTheme="majorHAnsi"/>
                <w:sz w:val="22"/>
                <w:lang w:val="fr-FR"/>
              </w:rPr>
              <w:t xml:space="preserve">Relevées                  </w:t>
            </w:r>
          </w:p>
        </w:tc>
      </w:tr>
      <w:tr w:rsidR="00093481" w:rsidTr="005A6DAE">
        <w:tc>
          <w:tcPr>
            <w:tcW w:w="1101" w:type="dxa"/>
          </w:tcPr>
          <w:p w:rsidR="00093481" w:rsidRDefault="00093481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134" w:type="dxa"/>
          </w:tcPr>
          <w:p w:rsidR="00093481" w:rsidRDefault="00093481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850" w:type="dxa"/>
          </w:tcPr>
          <w:p w:rsidR="00093481" w:rsidRDefault="00093481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851" w:type="dxa"/>
          </w:tcPr>
          <w:p w:rsidR="00093481" w:rsidRDefault="00093481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17" w:type="dxa"/>
          </w:tcPr>
          <w:p w:rsidR="00093481" w:rsidRDefault="00093481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134" w:type="dxa"/>
          </w:tcPr>
          <w:p w:rsidR="00093481" w:rsidRDefault="00093481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275" w:type="dxa"/>
          </w:tcPr>
          <w:p w:rsidR="00093481" w:rsidRDefault="00093481" w:rsidP="00DC1926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1418" w:type="dxa"/>
          </w:tcPr>
          <w:p w:rsidR="00093481" w:rsidRDefault="00093481" w:rsidP="00DC1926">
            <w:pPr>
              <w:rPr>
                <w:rFonts w:asciiTheme="majorHAnsi" w:hAnsiTheme="majorHAnsi"/>
                <w:lang w:val="fr-FR"/>
              </w:rPr>
            </w:pPr>
          </w:p>
        </w:tc>
      </w:tr>
    </w:tbl>
    <w:p w:rsidR="00F06FE8" w:rsidRPr="00085569" w:rsidRDefault="00F06FE8" w:rsidP="003019B4">
      <w:pPr>
        <w:rPr>
          <w:rFonts w:asciiTheme="majorHAnsi" w:hAnsiTheme="majorHAnsi"/>
          <w:lang w:val="fr-FR"/>
        </w:rPr>
      </w:pPr>
    </w:p>
    <w:p w:rsidR="00F06FE8" w:rsidRPr="00085569" w:rsidRDefault="00F06FE8" w:rsidP="003019B4">
      <w:pPr>
        <w:rPr>
          <w:rFonts w:asciiTheme="majorHAnsi" w:hAnsiTheme="majorHAnsi"/>
          <w:lang w:val="fr-FR"/>
        </w:rPr>
      </w:pPr>
    </w:p>
    <w:p w:rsidR="00F06FE8" w:rsidRPr="00085569" w:rsidRDefault="00CE60DD" w:rsidP="00F06FE8">
      <w:pPr>
        <w:pStyle w:val="Titre1"/>
        <w:rPr>
          <w:lang w:val="fr-FR"/>
        </w:rPr>
      </w:pPr>
      <w:r w:rsidRPr="00085569">
        <w:rPr>
          <w:lang w:val="fr-FR"/>
        </w:rPr>
        <w:br w:type="page"/>
      </w:r>
      <w:r w:rsidR="00F06FE8" w:rsidRPr="00085569">
        <w:rPr>
          <w:lang w:val="fr-FR"/>
        </w:rPr>
        <w:lastRenderedPageBreak/>
        <w:t>Ajustements de la Base de Référence</w:t>
      </w:r>
    </w:p>
    <w:p w:rsidR="00F06FE8" w:rsidRPr="00085569" w:rsidRDefault="00F06FE8" w:rsidP="00F06FE8">
      <w:pPr>
        <w:rPr>
          <w:lang w:val="fr-FR"/>
        </w:rPr>
      </w:pPr>
    </w:p>
    <w:p w:rsidR="00F06FE8" w:rsidRPr="00085569" w:rsidRDefault="00F06FE8" w:rsidP="00F06FE8">
      <w:pPr>
        <w:rPr>
          <w:rFonts w:asciiTheme="majorHAnsi" w:hAnsiTheme="majorHAnsi"/>
          <w:lang w:val="fr-FR"/>
        </w:rPr>
      </w:pPr>
      <w:r w:rsidRPr="00085569">
        <w:rPr>
          <w:rFonts w:asciiTheme="majorHAnsi" w:hAnsiTheme="majorHAnsi"/>
          <w:lang w:val="fr-FR"/>
        </w:rPr>
        <w:t xml:space="preserve">Le cas échéant, date ou période de valeur à partir de laquelle </w:t>
      </w:r>
      <w:r w:rsidR="004A3157" w:rsidRPr="00085569">
        <w:rPr>
          <w:rFonts w:asciiTheme="majorHAnsi" w:hAnsiTheme="majorHAnsi"/>
          <w:lang w:val="fr-FR"/>
        </w:rPr>
        <w:t>ont été</w:t>
      </w:r>
      <w:r w:rsidRPr="00085569">
        <w:rPr>
          <w:rFonts w:asciiTheme="majorHAnsi" w:hAnsiTheme="majorHAnsi"/>
          <w:lang w:val="fr-FR"/>
        </w:rPr>
        <w:t xml:space="preserve"> appliquées les modifications listées</w:t>
      </w:r>
      <w:r w:rsidR="004A3157" w:rsidRPr="00085569">
        <w:rPr>
          <w:rFonts w:asciiTheme="majorHAnsi" w:hAnsiTheme="majorHAnsi"/>
          <w:lang w:val="fr-FR"/>
        </w:rPr>
        <w:t>, du PMV</w:t>
      </w:r>
      <w:r w:rsidRPr="00085569">
        <w:rPr>
          <w:rFonts w:asciiTheme="majorHAnsi" w:hAnsiTheme="majorHAnsi"/>
          <w:lang w:val="fr-FR"/>
        </w:rPr>
        <w:t>.</w:t>
      </w:r>
    </w:p>
    <w:p w:rsidR="00F06FE8" w:rsidRPr="00085569" w:rsidRDefault="00F06FE8" w:rsidP="00F06FE8">
      <w:pPr>
        <w:rPr>
          <w:rFonts w:asciiTheme="majorHAnsi" w:hAnsiTheme="majorHAnsi"/>
          <w:lang w:val="fr-FR"/>
        </w:rPr>
      </w:pPr>
    </w:p>
    <w:tbl>
      <w:tblPr>
        <w:tblStyle w:val="Grilledutableau"/>
        <w:tblW w:w="0" w:type="auto"/>
        <w:tblLook w:val="00BF" w:firstRow="1" w:lastRow="0" w:firstColumn="1" w:lastColumn="0" w:noHBand="0" w:noVBand="0"/>
      </w:tblPr>
      <w:tblGrid>
        <w:gridCol w:w="2301"/>
        <w:gridCol w:w="2301"/>
        <w:gridCol w:w="2301"/>
        <w:gridCol w:w="2301"/>
      </w:tblGrid>
      <w:tr w:rsidR="00CE60DD" w:rsidRPr="00085569">
        <w:tc>
          <w:tcPr>
            <w:tcW w:w="2301" w:type="dxa"/>
          </w:tcPr>
          <w:p w:rsidR="00CE60DD" w:rsidRPr="00085569" w:rsidRDefault="00CE60DD" w:rsidP="00F06FE8">
            <w:pPr>
              <w:rPr>
                <w:rFonts w:asciiTheme="majorHAnsi" w:hAnsiTheme="majorHAnsi"/>
                <w:lang w:val="fr-FR"/>
              </w:rPr>
            </w:pPr>
            <w:r w:rsidRPr="00085569">
              <w:rPr>
                <w:rFonts w:asciiTheme="majorHAnsi" w:hAnsiTheme="majorHAnsi"/>
                <w:lang w:val="fr-FR"/>
              </w:rPr>
              <w:t>Date d’application du PMV ajusté</w:t>
            </w:r>
          </w:p>
        </w:tc>
        <w:tc>
          <w:tcPr>
            <w:tcW w:w="2301" w:type="dxa"/>
          </w:tcPr>
          <w:p w:rsidR="00CE60DD" w:rsidRPr="00085569" w:rsidRDefault="00CE60DD" w:rsidP="00F06FE8">
            <w:pPr>
              <w:rPr>
                <w:rFonts w:asciiTheme="majorHAnsi" w:hAnsiTheme="majorHAnsi"/>
                <w:lang w:val="fr-FR"/>
              </w:rPr>
            </w:pPr>
            <w:r w:rsidRPr="00085569">
              <w:rPr>
                <w:rFonts w:asciiTheme="majorHAnsi" w:hAnsiTheme="majorHAnsi"/>
                <w:lang w:val="fr-FR"/>
              </w:rPr>
              <w:t>Version du PMV</w:t>
            </w:r>
            <w:r w:rsidR="004A3157" w:rsidRPr="00085569">
              <w:rPr>
                <w:rFonts w:asciiTheme="majorHAnsi" w:hAnsiTheme="majorHAnsi"/>
                <w:lang w:val="fr-FR"/>
              </w:rPr>
              <w:t xml:space="preserve"> applicable</w:t>
            </w:r>
          </w:p>
        </w:tc>
        <w:tc>
          <w:tcPr>
            <w:tcW w:w="2301" w:type="dxa"/>
          </w:tcPr>
          <w:p w:rsidR="00CE60DD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  <w:r w:rsidRPr="00085569">
              <w:rPr>
                <w:rFonts w:asciiTheme="majorHAnsi" w:hAnsiTheme="majorHAnsi"/>
                <w:lang w:val="fr-FR"/>
              </w:rPr>
              <w:t>Référence Annexe PMV décrivant l’ajustement de la base de référence</w:t>
            </w:r>
          </w:p>
        </w:tc>
        <w:tc>
          <w:tcPr>
            <w:tcW w:w="2301" w:type="dxa"/>
          </w:tcPr>
          <w:p w:rsidR="00CE60DD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  <w:r w:rsidRPr="00085569">
              <w:rPr>
                <w:rFonts w:asciiTheme="majorHAnsi" w:hAnsiTheme="majorHAnsi"/>
                <w:lang w:val="fr-FR"/>
              </w:rPr>
              <w:t>Commentaires</w:t>
            </w:r>
          </w:p>
        </w:tc>
      </w:tr>
      <w:tr w:rsidR="00CE60DD" w:rsidRPr="00085569">
        <w:tc>
          <w:tcPr>
            <w:tcW w:w="2301" w:type="dxa"/>
          </w:tcPr>
          <w:p w:rsidR="00CE60DD" w:rsidRPr="00085569" w:rsidRDefault="00CE60DD" w:rsidP="00F06FE8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2301" w:type="dxa"/>
          </w:tcPr>
          <w:p w:rsidR="00CE60DD" w:rsidRPr="00085569" w:rsidRDefault="00CE60DD" w:rsidP="00F06FE8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2301" w:type="dxa"/>
          </w:tcPr>
          <w:p w:rsidR="00CE60DD" w:rsidRPr="00085569" w:rsidRDefault="00CE60DD" w:rsidP="00F06FE8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2301" w:type="dxa"/>
          </w:tcPr>
          <w:p w:rsidR="00CE60DD" w:rsidRPr="00085569" w:rsidRDefault="00CE60DD" w:rsidP="00F06FE8">
            <w:pPr>
              <w:rPr>
                <w:rFonts w:asciiTheme="majorHAnsi" w:hAnsiTheme="majorHAnsi"/>
                <w:lang w:val="fr-FR"/>
              </w:rPr>
            </w:pPr>
          </w:p>
        </w:tc>
      </w:tr>
    </w:tbl>
    <w:p w:rsidR="004A3157" w:rsidRPr="00085569" w:rsidRDefault="004A3157" w:rsidP="00F06FE8">
      <w:pPr>
        <w:rPr>
          <w:rFonts w:asciiTheme="majorHAnsi" w:hAnsiTheme="majorHAnsi"/>
          <w:lang w:val="fr-FR"/>
        </w:rPr>
      </w:pPr>
    </w:p>
    <w:p w:rsidR="004A3157" w:rsidRPr="00085569" w:rsidRDefault="004A3157" w:rsidP="00F06FE8">
      <w:pPr>
        <w:rPr>
          <w:rFonts w:asciiTheme="majorHAnsi" w:hAnsiTheme="majorHAnsi"/>
          <w:lang w:val="fr-FR"/>
        </w:rPr>
      </w:pPr>
    </w:p>
    <w:p w:rsidR="004A3157" w:rsidRPr="00085569" w:rsidRDefault="004A3157" w:rsidP="004A3157">
      <w:pPr>
        <w:pStyle w:val="Titre1"/>
        <w:rPr>
          <w:lang w:val="fr-FR"/>
        </w:rPr>
      </w:pPr>
      <w:r w:rsidRPr="00085569">
        <w:rPr>
          <w:lang w:val="fr-FR"/>
        </w:rPr>
        <w:t>Ajustements de la base tarifaire</w:t>
      </w:r>
    </w:p>
    <w:p w:rsidR="004A3157" w:rsidRPr="00085569" w:rsidRDefault="004A3157" w:rsidP="004A3157">
      <w:pPr>
        <w:rPr>
          <w:lang w:val="fr-FR"/>
        </w:rPr>
      </w:pPr>
    </w:p>
    <w:p w:rsidR="004A3157" w:rsidRPr="00085569" w:rsidRDefault="004A3157" w:rsidP="004A3157">
      <w:pPr>
        <w:rPr>
          <w:rFonts w:asciiTheme="majorHAnsi" w:hAnsiTheme="majorHAnsi"/>
          <w:lang w:val="fr-FR"/>
        </w:rPr>
      </w:pPr>
      <w:r w:rsidRPr="00085569">
        <w:rPr>
          <w:rFonts w:asciiTheme="majorHAnsi" w:hAnsiTheme="majorHAnsi"/>
          <w:lang w:val="fr-FR"/>
        </w:rPr>
        <w:t xml:space="preserve">Le cas échéant, date ou période de valeur à partir de laquelle ont été appliquées les modifications listées, du PMV pour ce qui concerne les modifications dans la structure tarifaire appliquée aux </w:t>
      </w:r>
      <w:r w:rsidR="008D7D30" w:rsidRPr="00085569">
        <w:rPr>
          <w:rFonts w:asciiTheme="majorHAnsi" w:hAnsiTheme="majorHAnsi"/>
          <w:lang w:val="fr-FR"/>
        </w:rPr>
        <w:t>énergies</w:t>
      </w:r>
      <w:r w:rsidRPr="00085569">
        <w:rPr>
          <w:rFonts w:asciiTheme="majorHAnsi" w:hAnsiTheme="majorHAnsi"/>
          <w:lang w:val="fr-FR"/>
        </w:rPr>
        <w:t xml:space="preserve"> et aux </w:t>
      </w:r>
      <w:r w:rsidR="008D7D30" w:rsidRPr="00085569">
        <w:rPr>
          <w:rFonts w:asciiTheme="majorHAnsi" w:hAnsiTheme="majorHAnsi"/>
          <w:lang w:val="fr-FR"/>
        </w:rPr>
        <w:t>économies</w:t>
      </w:r>
      <w:r w:rsidRPr="00085569">
        <w:rPr>
          <w:rFonts w:asciiTheme="majorHAnsi" w:hAnsiTheme="majorHAnsi"/>
          <w:lang w:val="fr-FR"/>
        </w:rPr>
        <w:t xml:space="preserve"> rapportées.</w:t>
      </w:r>
    </w:p>
    <w:p w:rsidR="004A3157" w:rsidRPr="00085569" w:rsidRDefault="004A3157" w:rsidP="004A3157">
      <w:pPr>
        <w:rPr>
          <w:rFonts w:asciiTheme="majorHAnsi" w:hAnsiTheme="majorHAnsi"/>
          <w:lang w:val="fr-FR"/>
        </w:rPr>
      </w:pPr>
    </w:p>
    <w:tbl>
      <w:tblPr>
        <w:tblStyle w:val="Grilledutableau"/>
        <w:tblW w:w="0" w:type="auto"/>
        <w:tblLook w:val="00BF" w:firstRow="1" w:lastRow="0" w:firstColumn="1" w:lastColumn="0" w:noHBand="0" w:noVBand="0"/>
      </w:tblPr>
      <w:tblGrid>
        <w:gridCol w:w="2301"/>
        <w:gridCol w:w="2301"/>
        <w:gridCol w:w="2301"/>
        <w:gridCol w:w="2301"/>
      </w:tblGrid>
      <w:tr w:rsidR="004A3157" w:rsidRPr="00085569">
        <w:tc>
          <w:tcPr>
            <w:tcW w:w="2301" w:type="dxa"/>
          </w:tcPr>
          <w:p w:rsidR="004A3157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  <w:r w:rsidRPr="00085569">
              <w:rPr>
                <w:rFonts w:asciiTheme="majorHAnsi" w:hAnsiTheme="majorHAnsi"/>
                <w:lang w:val="fr-FR"/>
              </w:rPr>
              <w:t>Date d’application du PMV ajusté</w:t>
            </w:r>
          </w:p>
        </w:tc>
        <w:tc>
          <w:tcPr>
            <w:tcW w:w="2301" w:type="dxa"/>
          </w:tcPr>
          <w:p w:rsidR="004A3157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  <w:r w:rsidRPr="00085569">
              <w:rPr>
                <w:rFonts w:asciiTheme="majorHAnsi" w:hAnsiTheme="majorHAnsi"/>
                <w:lang w:val="fr-FR"/>
              </w:rPr>
              <w:t>Version du PMV applicable</w:t>
            </w:r>
          </w:p>
        </w:tc>
        <w:tc>
          <w:tcPr>
            <w:tcW w:w="2301" w:type="dxa"/>
          </w:tcPr>
          <w:p w:rsidR="004A3157" w:rsidRPr="00085569" w:rsidRDefault="004A3157" w:rsidP="004A3157">
            <w:pPr>
              <w:rPr>
                <w:rFonts w:asciiTheme="majorHAnsi" w:hAnsiTheme="majorHAnsi"/>
                <w:lang w:val="fr-FR"/>
              </w:rPr>
            </w:pPr>
            <w:r w:rsidRPr="00085569">
              <w:rPr>
                <w:rFonts w:asciiTheme="majorHAnsi" w:hAnsiTheme="majorHAnsi"/>
                <w:lang w:val="fr-FR"/>
              </w:rPr>
              <w:t>Référence Annexe PMV décrivant l’ajustement du chapitre 7 du PMV</w:t>
            </w:r>
          </w:p>
        </w:tc>
        <w:tc>
          <w:tcPr>
            <w:tcW w:w="2301" w:type="dxa"/>
          </w:tcPr>
          <w:p w:rsidR="004A3157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  <w:r w:rsidRPr="00085569">
              <w:rPr>
                <w:rFonts w:asciiTheme="majorHAnsi" w:hAnsiTheme="majorHAnsi"/>
                <w:lang w:val="fr-FR"/>
              </w:rPr>
              <w:t>Commentaires</w:t>
            </w:r>
          </w:p>
        </w:tc>
      </w:tr>
      <w:tr w:rsidR="004A3157" w:rsidRPr="00085569">
        <w:tc>
          <w:tcPr>
            <w:tcW w:w="2301" w:type="dxa"/>
          </w:tcPr>
          <w:p w:rsidR="004A3157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2301" w:type="dxa"/>
          </w:tcPr>
          <w:p w:rsidR="004A3157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2301" w:type="dxa"/>
          </w:tcPr>
          <w:p w:rsidR="004A3157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</w:p>
        </w:tc>
        <w:tc>
          <w:tcPr>
            <w:tcW w:w="2301" w:type="dxa"/>
          </w:tcPr>
          <w:p w:rsidR="004A3157" w:rsidRPr="00085569" w:rsidRDefault="004A3157" w:rsidP="00F06FE8">
            <w:pPr>
              <w:rPr>
                <w:rFonts w:asciiTheme="majorHAnsi" w:hAnsiTheme="majorHAnsi"/>
                <w:lang w:val="fr-FR"/>
              </w:rPr>
            </w:pPr>
          </w:p>
        </w:tc>
      </w:tr>
    </w:tbl>
    <w:p w:rsidR="00FA53B2" w:rsidRPr="00085569" w:rsidRDefault="00FA53B2" w:rsidP="004A3157">
      <w:pPr>
        <w:rPr>
          <w:lang w:val="fr-FR"/>
        </w:rPr>
      </w:pPr>
    </w:p>
    <w:sectPr w:rsidR="00FA53B2" w:rsidRPr="00085569" w:rsidSect="00FA53B2">
      <w:headerReference w:type="default" r:id="rId13"/>
      <w:footerReference w:type="default" r:id="rId14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041" w:rsidRDefault="00E70041" w:rsidP="001D1C40">
      <w:r>
        <w:separator/>
      </w:r>
    </w:p>
  </w:endnote>
  <w:endnote w:type="continuationSeparator" w:id="0">
    <w:p w:rsidR="00E70041" w:rsidRDefault="00E70041" w:rsidP="001D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041" w:rsidRDefault="00E70041">
    <w:pPr>
      <w:pStyle w:val="Pieddepage"/>
      <w:tabs>
        <w:tab w:val="right" w:pos="720"/>
        <w:tab w:val="right" w:pos="900"/>
      </w:tabs>
      <w:rPr>
        <w:rStyle w:val="Numrodepage"/>
      </w:rPr>
    </w:pPr>
    <w:r>
      <w:rPr>
        <w:rStyle w:val="Numrodepage"/>
        <w:rFonts w:ascii="Arial Narrow" w:hAnsi="Arial Narrow"/>
        <w:b/>
        <w:sz w:val="20"/>
        <w:szCs w:val="20"/>
      </w:rPr>
      <w:tab/>
    </w:r>
    <w:r>
      <w:rPr>
        <w:rStyle w:val="Numrodepage"/>
        <w:rFonts w:ascii="Arial Narrow" w:hAnsi="Arial Narrow"/>
        <w:b/>
        <w:sz w:val="20"/>
        <w:szCs w:val="20"/>
      </w:rPr>
      <w:tab/>
    </w:r>
    <w:r>
      <w:rPr>
        <w:rStyle w:val="Numrodepage"/>
        <w:bCs/>
        <w:sz w:val="18"/>
        <w:szCs w:val="20"/>
        <w:lang w:val="fr-FR"/>
      </w:rPr>
      <w:t>Suivi du Plan de M&amp;V</w:t>
    </w:r>
  </w:p>
  <w:p w:rsidR="00E70041" w:rsidRDefault="0078174F">
    <w:pPr>
      <w:pStyle w:val="Pieddepage"/>
      <w:tabs>
        <w:tab w:val="right" w:pos="720"/>
        <w:tab w:val="right" w:pos="900"/>
      </w:tabs>
      <w:rPr>
        <w:bCs/>
      </w:rPr>
    </w:pPr>
    <w:r>
      <w:rPr>
        <w:bCs/>
        <w:noProof/>
      </w:rPr>
      <w:pict>
        <v:rect id="_x0000_s2052" style="position:absolute;margin-left:-180pt;margin-top:-17.75pt;width:36pt;height:36pt;z-index:-251654144;mso-position-horizontal-relative:char;mso-position-vertical-relative:line" fillcolor="#7ac142" stroked="f"/>
      </w:pict>
    </w:r>
    <w:r w:rsidR="00E70041" w:rsidRPr="00BC6B57">
      <w:rPr>
        <w:rStyle w:val="Numrodepage"/>
        <w:bCs/>
      </w:rPr>
      <w:fldChar w:fldCharType="begin"/>
    </w:r>
    <w:r w:rsidR="00E70041" w:rsidRPr="00BC6B57">
      <w:rPr>
        <w:rStyle w:val="Numrodepage"/>
        <w:bCs/>
      </w:rPr>
      <w:instrText xml:space="preserve"> PAGE </w:instrText>
    </w:r>
    <w:r w:rsidR="00E70041" w:rsidRPr="00BC6B57">
      <w:rPr>
        <w:rStyle w:val="Numrodepage"/>
        <w:bCs/>
      </w:rPr>
      <w:fldChar w:fldCharType="separate"/>
    </w:r>
    <w:r>
      <w:rPr>
        <w:rStyle w:val="Numrodepage"/>
        <w:bCs/>
        <w:noProof/>
      </w:rPr>
      <w:t>2</w:t>
    </w:r>
    <w:r w:rsidR="00E70041" w:rsidRPr="00BC6B57">
      <w:rPr>
        <w:rStyle w:val="Numrodepage"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041" w:rsidRPr="005D781E" w:rsidRDefault="00E70041" w:rsidP="001B3BF1">
    <w:pPr>
      <w:pStyle w:val="Pieddepage"/>
      <w:spacing w:before="120"/>
      <w:rPr>
        <w:rFonts w:ascii="Century Gothic" w:hAnsi="Century Gothic" w:cs="Arial"/>
        <w:b/>
        <w:sz w:val="12"/>
        <w:szCs w:val="20"/>
        <w:lang w:val="fr-FR"/>
      </w:rPr>
    </w:pPr>
    <w:r>
      <w:rPr>
        <w:rFonts w:ascii="Century Gothic" w:hAnsi="Century Gothic"/>
        <w:b/>
        <w:sz w:val="12"/>
        <w:szCs w:val="12"/>
        <w:lang w:val="fr-FR"/>
      </w:rPr>
      <w:t>Canevas</w:t>
    </w:r>
    <w:r w:rsidRPr="005D781E">
      <w:rPr>
        <w:rFonts w:ascii="Century Gothic" w:hAnsi="Century Gothic"/>
        <w:b/>
        <w:sz w:val="12"/>
        <w:szCs w:val="12"/>
        <w:lang w:val="fr-FR"/>
      </w:rPr>
      <w:t xml:space="preserve"> de Plan de M&amp;V, </w:t>
    </w:r>
    <w:r>
      <w:rPr>
        <w:rFonts w:ascii="Century Gothic" w:hAnsi="Century Gothic"/>
        <w:b/>
        <w:sz w:val="12"/>
        <w:szCs w:val="12"/>
        <w:u w:val="single"/>
        <w:lang w:val="fr-FR"/>
      </w:rPr>
      <w:t xml:space="preserve">OPTION A, </w:t>
    </w:r>
    <w:proofErr w:type="gramStart"/>
    <w:r>
      <w:rPr>
        <w:rFonts w:ascii="Century Gothic" w:hAnsi="Century Gothic"/>
        <w:b/>
        <w:sz w:val="12"/>
        <w:szCs w:val="12"/>
        <w:u w:val="single"/>
        <w:lang w:val="fr-FR"/>
      </w:rPr>
      <w:t>B ,</w:t>
    </w:r>
    <w:proofErr w:type="gramEnd"/>
    <w:r w:rsidRPr="005D781E">
      <w:rPr>
        <w:rFonts w:ascii="Century Gothic" w:hAnsi="Century Gothic"/>
        <w:b/>
        <w:sz w:val="12"/>
        <w:szCs w:val="12"/>
        <w:u w:val="single"/>
        <w:lang w:val="fr-FR"/>
      </w:rPr>
      <w:t xml:space="preserve"> C</w:t>
    </w:r>
    <w:r>
      <w:rPr>
        <w:rFonts w:ascii="Century Gothic" w:hAnsi="Century Gothic"/>
        <w:b/>
        <w:sz w:val="12"/>
        <w:szCs w:val="12"/>
        <w:u w:val="single"/>
        <w:lang w:val="fr-FR"/>
      </w:rPr>
      <w:t xml:space="preserve">, D </w:t>
    </w:r>
    <w:r w:rsidRPr="001B3BF1">
      <w:rPr>
        <w:rFonts w:ascii="Century Gothic" w:hAnsi="Century Gothic"/>
        <w:b/>
        <w:sz w:val="12"/>
        <w:szCs w:val="12"/>
        <w:lang w:val="fr-FR"/>
      </w:rPr>
      <w:t xml:space="preserve">                                     </w:t>
    </w:r>
    <w:r w:rsidRPr="001B3BF1">
      <w:rPr>
        <w:rFonts w:ascii="Century Gothic" w:hAnsi="Century Gothic"/>
        <w:b/>
        <w:sz w:val="18"/>
        <w:szCs w:val="12"/>
        <w:lang w:val="fr-FR"/>
      </w:rPr>
      <w:t>Rapport d</w:t>
    </w:r>
    <w:r>
      <w:rPr>
        <w:rFonts w:ascii="Century Gothic" w:hAnsi="Century Gothic"/>
        <w:b/>
        <w:sz w:val="18"/>
        <w:szCs w:val="12"/>
        <w:lang w:val="fr-FR"/>
      </w:rPr>
      <w:t>’</w:t>
    </w:r>
    <w:r w:rsidRPr="001B3BF1">
      <w:rPr>
        <w:rFonts w:ascii="Century Gothic" w:hAnsi="Century Gothic"/>
        <w:b/>
        <w:sz w:val="18"/>
        <w:szCs w:val="12"/>
        <w:lang w:val="fr-FR"/>
      </w:rPr>
      <w:t>économies</w:t>
    </w:r>
    <w:r w:rsidRPr="001B3BF1">
      <w:rPr>
        <w:rFonts w:ascii="Century Gothic" w:hAnsi="Century Gothic"/>
        <w:b/>
        <w:sz w:val="18"/>
        <w:lang w:val="fr-FR"/>
      </w:rPr>
      <w:t xml:space="preserve">                                                                                          </w:t>
    </w:r>
  </w:p>
  <w:p w:rsidR="00E70041" w:rsidRDefault="0078174F">
    <w:pPr>
      <w:pStyle w:val="Pieddepage"/>
      <w:ind w:firstLine="2160"/>
      <w:jc w:val="right"/>
      <w:rPr>
        <w:rFonts w:ascii="Arial Narrow" w:hAnsi="Arial Narrow"/>
        <w:bCs/>
        <w:sz w:val="20"/>
        <w:szCs w:val="20"/>
      </w:rPr>
    </w:pPr>
    <w:r>
      <w:rPr>
        <w:rFonts w:ascii="Arial Narrow" w:hAnsi="Arial Narrow"/>
        <w:b/>
        <w:noProof/>
        <w:sz w:val="20"/>
        <w:szCs w:val="20"/>
      </w:rPr>
      <w:pict>
        <v:rect id="_x0000_s2051" style="position:absolute;margin-left:-20.55pt;margin-top:-7.45pt;width:36pt;height:36pt;z-index:-251655168;mso-position-horizontal-relative:char;mso-position-vertical-relative:line" fillcolor="#7ac142" stroked="f"/>
      </w:pict>
    </w:r>
    <w:r w:rsidR="00E70041">
      <w:rPr>
        <w:rStyle w:val="Numrodepage"/>
        <w:rFonts w:ascii="Arial Narrow" w:hAnsi="Arial Narrow"/>
        <w:b/>
        <w:sz w:val="20"/>
        <w:szCs w:val="20"/>
        <w:lang w:val="fr-FR"/>
      </w:rPr>
      <w:t xml:space="preserve">  </w:t>
    </w:r>
    <w:r w:rsidR="00E70041">
      <w:rPr>
        <w:rStyle w:val="Numrodepage"/>
        <w:bCs/>
        <w:color w:val="FFFFFF"/>
        <w:sz w:val="20"/>
      </w:rPr>
      <w:fldChar w:fldCharType="begin"/>
    </w:r>
    <w:r w:rsidR="00E70041">
      <w:rPr>
        <w:rStyle w:val="Numrodepage"/>
        <w:bCs/>
        <w:color w:val="FFFFFF"/>
        <w:sz w:val="20"/>
      </w:rPr>
      <w:instrText xml:space="preserve"> PAGE </w:instrText>
    </w:r>
    <w:r w:rsidR="00E70041">
      <w:rPr>
        <w:rStyle w:val="Numrodepage"/>
        <w:bCs/>
        <w:color w:val="FFFFFF"/>
        <w:sz w:val="20"/>
      </w:rPr>
      <w:fldChar w:fldCharType="separate"/>
    </w:r>
    <w:r w:rsidR="00B34014">
      <w:rPr>
        <w:rStyle w:val="Numrodepage"/>
        <w:bCs/>
        <w:noProof/>
        <w:color w:val="FFFFFF"/>
        <w:sz w:val="20"/>
      </w:rPr>
      <w:t>3</w:t>
    </w:r>
    <w:r w:rsidR="00E70041">
      <w:rPr>
        <w:rStyle w:val="Numrodepage"/>
        <w:bCs/>
        <w:color w:val="FFFFF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041" w:rsidRPr="005D781E" w:rsidRDefault="00E70041" w:rsidP="00FA53B2">
    <w:pPr>
      <w:pStyle w:val="Pieddepage"/>
      <w:spacing w:before="120"/>
      <w:rPr>
        <w:rFonts w:ascii="Century Gothic" w:hAnsi="Century Gothic" w:cs="Arial"/>
        <w:b/>
        <w:sz w:val="12"/>
        <w:szCs w:val="20"/>
        <w:lang w:val="fr-FR"/>
      </w:rPr>
    </w:pPr>
    <w:r>
      <w:rPr>
        <w:rFonts w:ascii="Century Gothic" w:hAnsi="Century Gothic"/>
        <w:b/>
        <w:sz w:val="12"/>
        <w:szCs w:val="12"/>
        <w:lang w:val="fr-FR"/>
      </w:rPr>
      <w:t>Canevas</w:t>
    </w:r>
    <w:r w:rsidRPr="005D781E">
      <w:rPr>
        <w:rFonts w:ascii="Century Gothic" w:hAnsi="Century Gothic"/>
        <w:b/>
        <w:sz w:val="12"/>
        <w:szCs w:val="12"/>
        <w:lang w:val="fr-FR"/>
      </w:rPr>
      <w:t xml:space="preserve"> de Plan de M&amp;V, </w:t>
    </w:r>
    <w:r>
      <w:rPr>
        <w:rFonts w:ascii="Century Gothic" w:hAnsi="Century Gothic"/>
        <w:b/>
        <w:sz w:val="12"/>
        <w:szCs w:val="12"/>
        <w:u w:val="single"/>
      </w:rPr>
      <w:t xml:space="preserve">OPTION A, </w:t>
    </w:r>
    <w:proofErr w:type="gramStart"/>
    <w:r>
      <w:rPr>
        <w:rFonts w:ascii="Century Gothic" w:hAnsi="Century Gothic"/>
        <w:b/>
        <w:sz w:val="12"/>
        <w:szCs w:val="12"/>
        <w:u w:val="single"/>
      </w:rPr>
      <w:t>B ,</w:t>
    </w:r>
    <w:proofErr w:type="gramEnd"/>
    <w:r w:rsidRPr="005D781E">
      <w:rPr>
        <w:rFonts w:ascii="Century Gothic" w:hAnsi="Century Gothic"/>
        <w:b/>
        <w:sz w:val="12"/>
        <w:szCs w:val="12"/>
        <w:u w:val="single"/>
        <w:lang w:val="fr-FR"/>
      </w:rPr>
      <w:t xml:space="preserve"> C</w:t>
    </w:r>
    <w:r>
      <w:rPr>
        <w:rFonts w:ascii="Century Gothic" w:hAnsi="Century Gothic"/>
        <w:b/>
        <w:sz w:val="12"/>
        <w:szCs w:val="12"/>
        <w:u w:val="single"/>
      </w:rPr>
      <w:t xml:space="preserve">, D  </w:t>
    </w:r>
    <w:r w:rsidRPr="005D781E">
      <w:rPr>
        <w:rFonts w:ascii="Century Gothic" w:hAnsi="Century Gothic"/>
        <w:b/>
        <w:lang w:val="fr-FR"/>
      </w:rPr>
      <w:t xml:space="preserve">                                                                                          </w:t>
    </w:r>
    <w:r>
      <w:rPr>
        <w:rStyle w:val="Numrodepage"/>
        <w:rFonts w:ascii="Century Gothic" w:hAnsi="Century Gothic" w:cs="Arial"/>
        <w:b/>
        <w:sz w:val="12"/>
        <w:szCs w:val="20"/>
      </w:rPr>
      <w:fldChar w:fldCharType="begin"/>
    </w:r>
    <w:r w:rsidRPr="005D781E">
      <w:rPr>
        <w:rStyle w:val="Numrodepage"/>
        <w:rFonts w:ascii="Century Gothic" w:hAnsi="Century Gothic" w:cs="Arial"/>
        <w:b/>
        <w:sz w:val="12"/>
        <w:szCs w:val="20"/>
        <w:lang w:val="fr-FR"/>
      </w:rPr>
      <w:instrText xml:space="preserve"> </w:instrText>
    </w:r>
    <w:r>
      <w:rPr>
        <w:rStyle w:val="Numrodepage"/>
        <w:rFonts w:ascii="Century Gothic" w:hAnsi="Century Gothic" w:cs="Arial"/>
        <w:b/>
        <w:sz w:val="12"/>
        <w:szCs w:val="20"/>
        <w:lang w:val="fr-FR"/>
      </w:rPr>
      <w:instrText>PAGE</w:instrText>
    </w:r>
    <w:r w:rsidRPr="005D781E">
      <w:rPr>
        <w:rStyle w:val="Numrodepage"/>
        <w:rFonts w:ascii="Century Gothic" w:hAnsi="Century Gothic" w:cs="Arial"/>
        <w:b/>
        <w:sz w:val="12"/>
        <w:szCs w:val="20"/>
        <w:lang w:val="fr-FR"/>
      </w:rPr>
      <w:instrText xml:space="preserve"> </w:instrText>
    </w:r>
    <w:r>
      <w:rPr>
        <w:rStyle w:val="Numrodepage"/>
        <w:rFonts w:ascii="Century Gothic" w:hAnsi="Century Gothic" w:cs="Arial"/>
        <w:b/>
        <w:sz w:val="12"/>
        <w:szCs w:val="20"/>
      </w:rPr>
      <w:fldChar w:fldCharType="separate"/>
    </w:r>
    <w:r w:rsidR="0078174F">
      <w:rPr>
        <w:rStyle w:val="Numrodepage"/>
        <w:rFonts w:ascii="Century Gothic" w:hAnsi="Century Gothic" w:cs="Arial"/>
        <w:b/>
        <w:noProof/>
        <w:sz w:val="12"/>
        <w:szCs w:val="20"/>
        <w:lang w:val="fr-FR"/>
      </w:rPr>
      <w:t>3</w:t>
    </w:r>
    <w:r>
      <w:rPr>
        <w:rStyle w:val="Numrodepage"/>
        <w:rFonts w:ascii="Century Gothic" w:hAnsi="Century Gothic" w:cs="Arial"/>
        <w:b/>
        <w:sz w:val="12"/>
        <w:szCs w:val="20"/>
      </w:rPr>
      <w:fldChar w:fldCharType="end"/>
    </w:r>
    <w:r w:rsidRPr="005D781E">
      <w:rPr>
        <w:rStyle w:val="Numrodepage"/>
        <w:rFonts w:ascii="Century Gothic" w:hAnsi="Century Gothic" w:cs="Arial"/>
        <w:b/>
        <w:sz w:val="12"/>
        <w:szCs w:val="20"/>
        <w:lang w:val="fr-FR"/>
      </w:rPr>
      <w:t xml:space="preserve"> / </w:t>
    </w:r>
    <w:r>
      <w:rPr>
        <w:rStyle w:val="Numrodepage"/>
        <w:rFonts w:ascii="Century Gothic" w:hAnsi="Century Gothic" w:cs="Arial"/>
        <w:b/>
        <w:sz w:val="12"/>
        <w:szCs w:val="20"/>
      </w:rPr>
      <w:fldChar w:fldCharType="begin"/>
    </w:r>
    <w:r w:rsidRPr="005D781E">
      <w:rPr>
        <w:rStyle w:val="Numrodepage"/>
        <w:rFonts w:ascii="Century Gothic" w:hAnsi="Century Gothic" w:cs="Arial"/>
        <w:b/>
        <w:sz w:val="12"/>
        <w:szCs w:val="20"/>
        <w:lang w:val="fr-FR"/>
      </w:rPr>
      <w:instrText xml:space="preserve"> </w:instrText>
    </w:r>
    <w:r>
      <w:rPr>
        <w:rStyle w:val="Numrodepage"/>
        <w:rFonts w:ascii="Century Gothic" w:hAnsi="Century Gothic" w:cs="Arial"/>
        <w:b/>
        <w:sz w:val="12"/>
        <w:szCs w:val="20"/>
        <w:lang w:val="fr-FR"/>
      </w:rPr>
      <w:instrText>NUMPAGES</w:instrText>
    </w:r>
    <w:r w:rsidRPr="005D781E">
      <w:rPr>
        <w:rStyle w:val="Numrodepage"/>
        <w:rFonts w:ascii="Century Gothic" w:hAnsi="Century Gothic" w:cs="Arial"/>
        <w:b/>
        <w:sz w:val="12"/>
        <w:szCs w:val="20"/>
        <w:lang w:val="fr-FR"/>
      </w:rPr>
      <w:instrText xml:space="preserve"> </w:instrText>
    </w:r>
    <w:r>
      <w:rPr>
        <w:rStyle w:val="Numrodepage"/>
        <w:rFonts w:ascii="Century Gothic" w:hAnsi="Century Gothic" w:cs="Arial"/>
        <w:b/>
        <w:sz w:val="12"/>
        <w:szCs w:val="20"/>
      </w:rPr>
      <w:fldChar w:fldCharType="separate"/>
    </w:r>
    <w:r w:rsidR="0078174F">
      <w:rPr>
        <w:rStyle w:val="Numrodepage"/>
        <w:rFonts w:ascii="Century Gothic" w:hAnsi="Century Gothic" w:cs="Arial"/>
        <w:b/>
        <w:noProof/>
        <w:sz w:val="12"/>
        <w:szCs w:val="20"/>
        <w:lang w:val="fr-FR"/>
      </w:rPr>
      <w:t>4</w:t>
    </w:r>
    <w:r>
      <w:rPr>
        <w:rStyle w:val="Numrodepage"/>
        <w:rFonts w:ascii="Century Gothic" w:hAnsi="Century Gothic" w:cs="Arial"/>
        <w:b/>
        <w:sz w:val="12"/>
        <w:szCs w:val="20"/>
      </w:rPr>
      <w:fldChar w:fldCharType="end"/>
    </w:r>
  </w:p>
  <w:p w:rsidR="00E70041" w:rsidRPr="00FA53B2" w:rsidRDefault="00E70041">
    <w:pPr>
      <w:pStyle w:val="Pieddepage"/>
      <w:rPr>
        <w:rFonts w:ascii="Century Gothic" w:hAnsi="Century Gothic"/>
        <w:b/>
        <w:sz w:val="12"/>
        <w:szCs w:val="12"/>
      </w:rPr>
    </w:pPr>
    <w:r w:rsidRPr="00FA53B2">
      <w:rPr>
        <w:rFonts w:ascii="Century Gothic" w:hAnsi="Century Gothic"/>
        <w:b/>
        <w:sz w:val="12"/>
        <w:szCs w:val="12"/>
      </w:rPr>
      <w:t xml:space="preserve">Annexe Rapport </w:t>
    </w:r>
    <w:proofErr w:type="spellStart"/>
    <w:r w:rsidRPr="00FA53B2">
      <w:rPr>
        <w:rFonts w:ascii="Century Gothic" w:hAnsi="Century Gothic"/>
        <w:b/>
        <w:sz w:val="12"/>
        <w:szCs w:val="12"/>
      </w:rPr>
      <w:t>d’économies</w:t>
    </w:r>
    <w:proofErr w:type="spellEnd"/>
    <w:r w:rsidRPr="00FA53B2">
      <w:rPr>
        <w:rFonts w:ascii="Century Gothic" w:hAnsi="Century Gothic"/>
        <w:b/>
        <w:sz w:val="12"/>
        <w:szCs w:val="12"/>
      </w:rPr>
      <w:t xml:space="preserve"> </w:t>
    </w:r>
    <w:proofErr w:type="spellStart"/>
    <w:r w:rsidRPr="00FA53B2">
      <w:rPr>
        <w:rFonts w:ascii="Century Gothic" w:hAnsi="Century Gothic"/>
        <w:b/>
        <w:sz w:val="12"/>
        <w:szCs w:val="12"/>
      </w:rPr>
      <w:t>d’énergie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041" w:rsidRDefault="00E70041" w:rsidP="001D1C40">
      <w:r>
        <w:separator/>
      </w:r>
    </w:p>
  </w:footnote>
  <w:footnote w:type="continuationSeparator" w:id="0">
    <w:p w:rsidR="00E70041" w:rsidRDefault="00E70041" w:rsidP="001D1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041" w:rsidRDefault="0078174F" w:rsidP="0078174F">
    <w:pPr>
      <w:pStyle w:val="En-tte"/>
      <w:jc w:val="right"/>
    </w:pPr>
    <w:r>
      <w:rPr>
        <w:noProof/>
        <w:lang w:val="fr-CH" w:eastAsia="fr-CH"/>
      </w:rPr>
      <w:drawing>
        <wp:inline distT="0" distB="0" distL="0" distR="0" wp14:anchorId="11C30CFA" wp14:editId="02D57DFC">
          <wp:extent cx="1354455" cy="1017905"/>
          <wp:effectExtent l="0" t="0" r="0" b="0"/>
          <wp:docPr id="2" name="Image 2" descr="Logo_Etat_Gene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tat_Gene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74F" w:rsidRDefault="0078174F" w:rsidP="0078174F">
    <w:pPr>
      <w:pStyle w:val="En-tte"/>
      <w:jc w:val="right"/>
    </w:pPr>
    <w:r>
      <w:rPr>
        <w:noProof/>
        <w:lang w:val="fr-CH" w:eastAsia="fr-CH"/>
      </w:rPr>
      <w:drawing>
        <wp:inline distT="0" distB="0" distL="0" distR="0" wp14:anchorId="534ED1A3" wp14:editId="11CD30B0">
          <wp:extent cx="1354455" cy="1017905"/>
          <wp:effectExtent l="0" t="0" r="0" b="0"/>
          <wp:docPr id="1" name="Image 1" descr="Logo_Etat_Gene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tat_Gene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45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0041" w:rsidRDefault="00E7004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041" w:rsidRDefault="00E70041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4958080</wp:posOffset>
          </wp:positionH>
          <wp:positionV relativeFrom="page">
            <wp:posOffset>71755</wp:posOffset>
          </wp:positionV>
          <wp:extent cx="2003388" cy="742277"/>
          <wp:effectExtent l="19050" t="0" r="0" b="0"/>
          <wp:wrapNone/>
          <wp:docPr id="8" name="Image 15" descr="Logo_eco21_composé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 descr="Logo_eco21_composé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388" cy="7422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931"/>
    <w:multiLevelType w:val="hybridMultilevel"/>
    <w:tmpl w:val="9A9CB9F4"/>
    <w:lvl w:ilvl="0" w:tplc="A656BA8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793F49"/>
    <w:multiLevelType w:val="hybridMultilevel"/>
    <w:tmpl w:val="14347DDA"/>
    <w:lvl w:ilvl="0" w:tplc="9E8CFE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D4761"/>
    <w:multiLevelType w:val="hybridMultilevel"/>
    <w:tmpl w:val="31C826E4"/>
    <w:lvl w:ilvl="0" w:tplc="E95629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E6061"/>
    <w:multiLevelType w:val="hybridMultilevel"/>
    <w:tmpl w:val="8786837C"/>
    <w:lvl w:ilvl="0" w:tplc="F42845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6A5BD6"/>
    <w:multiLevelType w:val="hybridMultilevel"/>
    <w:tmpl w:val="F35494DE"/>
    <w:lvl w:ilvl="0" w:tplc="AC604C1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22143B"/>
    <w:multiLevelType w:val="multilevel"/>
    <w:tmpl w:val="558E81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C441814"/>
    <w:multiLevelType w:val="hybridMultilevel"/>
    <w:tmpl w:val="EC3C3F7E"/>
    <w:lvl w:ilvl="0" w:tplc="1F1AAD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A53B2"/>
    <w:rsid w:val="00015BC2"/>
    <w:rsid w:val="000609BE"/>
    <w:rsid w:val="00085569"/>
    <w:rsid w:val="00093481"/>
    <w:rsid w:val="000B2B9F"/>
    <w:rsid w:val="000C33F1"/>
    <w:rsid w:val="000D44DE"/>
    <w:rsid w:val="00101219"/>
    <w:rsid w:val="001167A0"/>
    <w:rsid w:val="00186F77"/>
    <w:rsid w:val="001A2BB8"/>
    <w:rsid w:val="001A3895"/>
    <w:rsid w:val="001B3BF1"/>
    <w:rsid w:val="001D1C40"/>
    <w:rsid w:val="001F7E74"/>
    <w:rsid w:val="00201719"/>
    <w:rsid w:val="00244E82"/>
    <w:rsid w:val="00261619"/>
    <w:rsid w:val="00266614"/>
    <w:rsid w:val="002B16C8"/>
    <w:rsid w:val="002F05DE"/>
    <w:rsid w:val="003019B4"/>
    <w:rsid w:val="00310AF4"/>
    <w:rsid w:val="003944FC"/>
    <w:rsid w:val="003A2F4C"/>
    <w:rsid w:val="003B228B"/>
    <w:rsid w:val="00495602"/>
    <w:rsid w:val="004A3157"/>
    <w:rsid w:val="004B1064"/>
    <w:rsid w:val="004F474D"/>
    <w:rsid w:val="00510C4F"/>
    <w:rsid w:val="00526163"/>
    <w:rsid w:val="00575E2D"/>
    <w:rsid w:val="005A6DAE"/>
    <w:rsid w:val="00616EF7"/>
    <w:rsid w:val="00626D17"/>
    <w:rsid w:val="00681B80"/>
    <w:rsid w:val="00684031"/>
    <w:rsid w:val="006947B1"/>
    <w:rsid w:val="006A3380"/>
    <w:rsid w:val="006B37E1"/>
    <w:rsid w:val="00712E42"/>
    <w:rsid w:val="0078174F"/>
    <w:rsid w:val="007A518C"/>
    <w:rsid w:val="00805E38"/>
    <w:rsid w:val="0088348B"/>
    <w:rsid w:val="00884793"/>
    <w:rsid w:val="00897A9A"/>
    <w:rsid w:val="008A0645"/>
    <w:rsid w:val="008B2C4D"/>
    <w:rsid w:val="008B5490"/>
    <w:rsid w:val="008D7D30"/>
    <w:rsid w:val="0096464A"/>
    <w:rsid w:val="00966F48"/>
    <w:rsid w:val="00981213"/>
    <w:rsid w:val="00984B92"/>
    <w:rsid w:val="00AF4CB5"/>
    <w:rsid w:val="00AF54B9"/>
    <w:rsid w:val="00B34014"/>
    <w:rsid w:val="00B80CAD"/>
    <w:rsid w:val="00BB74FE"/>
    <w:rsid w:val="00BC6B57"/>
    <w:rsid w:val="00C33245"/>
    <w:rsid w:val="00C930C9"/>
    <w:rsid w:val="00CD27B6"/>
    <w:rsid w:val="00CD7B5E"/>
    <w:rsid w:val="00CE60DD"/>
    <w:rsid w:val="00D065CC"/>
    <w:rsid w:val="00D15B20"/>
    <w:rsid w:val="00D95ACB"/>
    <w:rsid w:val="00DC1926"/>
    <w:rsid w:val="00DE3C11"/>
    <w:rsid w:val="00E00D93"/>
    <w:rsid w:val="00E52EC1"/>
    <w:rsid w:val="00E70041"/>
    <w:rsid w:val="00EE583F"/>
    <w:rsid w:val="00F06FE8"/>
    <w:rsid w:val="00F3443B"/>
    <w:rsid w:val="00F51F88"/>
    <w:rsid w:val="00F54AC0"/>
    <w:rsid w:val="00F64E50"/>
    <w:rsid w:val="00FA53B2"/>
    <w:rsid w:val="00FB4D98"/>
    <w:rsid w:val="00FC0AC0"/>
    <w:rsid w:val="00FE47F2"/>
    <w:rsid w:val="00FF56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3B2"/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FA5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6179BE"/>
    <w:pPr>
      <w:keepNext/>
      <w:numPr>
        <w:ilvl w:val="1"/>
        <w:numId w:val="1"/>
      </w:numPr>
      <w:outlineLvl w:val="1"/>
    </w:pPr>
    <w:rPr>
      <w:rFonts w:ascii="Arial" w:hAnsi="Arial" w:cs="Arial"/>
      <w:b/>
      <w:sz w:val="22"/>
      <w:lang w:val="fr-CH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A53B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qFormat/>
    <w:rsid w:val="00FA53B2"/>
    <w:pPr>
      <w:keepNext/>
      <w:jc w:val="center"/>
      <w:outlineLvl w:val="6"/>
    </w:pPr>
    <w:rPr>
      <w:rFonts w:ascii="Arial" w:hAnsi="Arial" w:cs="Arial"/>
      <w:b/>
      <w:sz w:val="40"/>
      <w:szCs w:val="36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1"/>
    <w:uiPriority w:val="99"/>
    <w:semiHidden/>
    <w:unhideWhenUsed/>
    <w:rsid w:val="00FA53B2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uiPriority w:val="99"/>
    <w:semiHidden/>
    <w:rsid w:val="001D7D70"/>
    <w:rPr>
      <w:rFonts w:ascii="Lucida Grande" w:hAnsi="Lucida Grande"/>
      <w:sz w:val="18"/>
      <w:szCs w:val="18"/>
    </w:rPr>
  </w:style>
  <w:style w:type="character" w:customStyle="1" w:styleId="Titre2Car">
    <w:name w:val="Titre 2 Car"/>
    <w:basedOn w:val="Policepardfaut"/>
    <w:link w:val="Titre2"/>
    <w:rsid w:val="006179BE"/>
    <w:rPr>
      <w:rFonts w:ascii="Arial" w:eastAsia="Times New Roman" w:hAnsi="Arial" w:cs="Arial"/>
      <w:b/>
      <w:sz w:val="22"/>
      <w:lang w:val="fr-CH" w:eastAsia="en-GB"/>
    </w:rPr>
  </w:style>
  <w:style w:type="paragraph" w:styleId="En-tte">
    <w:name w:val="header"/>
    <w:basedOn w:val="Normal"/>
    <w:link w:val="En-tteCar"/>
    <w:unhideWhenUsed/>
    <w:rsid w:val="00FA53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A53B2"/>
  </w:style>
  <w:style w:type="paragraph" w:styleId="Pieddepage">
    <w:name w:val="footer"/>
    <w:basedOn w:val="Normal"/>
    <w:link w:val="PieddepageCar"/>
    <w:unhideWhenUsed/>
    <w:rsid w:val="00FA53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53B2"/>
  </w:style>
  <w:style w:type="character" w:styleId="Numrodepage">
    <w:name w:val="page number"/>
    <w:basedOn w:val="Policepardfaut"/>
    <w:rsid w:val="00FA53B2"/>
  </w:style>
  <w:style w:type="character" w:customStyle="1" w:styleId="Titre7Car">
    <w:name w:val="Titre 7 Car"/>
    <w:basedOn w:val="Policepardfaut"/>
    <w:link w:val="Titre7"/>
    <w:rsid w:val="00FA53B2"/>
    <w:rPr>
      <w:rFonts w:ascii="Arial" w:eastAsia="Times New Roman" w:hAnsi="Arial" w:cs="Arial"/>
      <w:b/>
      <w:sz w:val="40"/>
      <w:szCs w:val="36"/>
      <w:lang w:val="fr-CH" w:eastAsia="en-GB"/>
    </w:rPr>
  </w:style>
  <w:style w:type="character" w:customStyle="1" w:styleId="Titre1Car">
    <w:name w:val="Titre 1 Car"/>
    <w:basedOn w:val="Policepardfaut"/>
    <w:link w:val="Titre1"/>
    <w:uiPriority w:val="9"/>
    <w:rsid w:val="00FA53B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 w:eastAsia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FA53B2"/>
    <w:rPr>
      <w:rFonts w:asciiTheme="majorHAnsi" w:eastAsiaTheme="majorEastAsia" w:hAnsiTheme="majorHAnsi" w:cstheme="majorBidi"/>
      <w:i/>
      <w:iCs/>
      <w:color w:val="244061" w:themeColor="accent1" w:themeShade="80"/>
      <w:lang w:val="en-GB" w:eastAsia="en-GB"/>
    </w:rPr>
  </w:style>
  <w:style w:type="character" w:styleId="Marquedecommentaire">
    <w:name w:val="annotation reference"/>
    <w:basedOn w:val="Policepardfaut"/>
    <w:semiHidden/>
    <w:rsid w:val="00FA53B2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FA53B2"/>
    <w:rPr>
      <w:sz w:val="20"/>
      <w:szCs w:val="20"/>
      <w:lang w:val="en-US" w:eastAsia="en-US"/>
    </w:rPr>
  </w:style>
  <w:style w:type="character" w:customStyle="1" w:styleId="CommentaireCar">
    <w:name w:val="Commentaire Car"/>
    <w:basedOn w:val="Policepardfaut"/>
    <w:link w:val="Commentaire"/>
    <w:semiHidden/>
    <w:rsid w:val="00FA53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VOBody">
    <w:name w:val="EVO Body"/>
    <w:basedOn w:val="Normal"/>
    <w:rsid w:val="00FA53B2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ascii="Arial" w:hAnsi="Arial" w:cs="Arial"/>
      <w:noProof/>
      <w:color w:val="000000"/>
      <w:sz w:val="22"/>
      <w:szCs w:val="22"/>
      <w:lang w:val="en-US" w:eastAsia="en-US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FA53B2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table" w:styleId="Grilledutableau">
    <w:name w:val="Table Grid"/>
    <w:basedOn w:val="TableauNormal"/>
    <w:uiPriority w:val="59"/>
    <w:rsid w:val="003019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371C1-2F0B-496A-8688-0F9CF3EC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FA2F9D2.dotm</Template>
  <TotalTime>28</TotalTime>
  <Pages>4</Pages>
  <Words>612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IBTECH / EVO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Magnet</dc:creator>
  <cp:lastModifiedBy>Ubaud Cyril (DS)</cp:lastModifiedBy>
  <cp:revision>18</cp:revision>
  <cp:lastPrinted>2012-03-27T11:46:00Z</cp:lastPrinted>
  <dcterms:created xsi:type="dcterms:W3CDTF">2013-04-29T07:15:00Z</dcterms:created>
  <dcterms:modified xsi:type="dcterms:W3CDTF">2014-08-13T07:54:00Z</dcterms:modified>
</cp:coreProperties>
</file>